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установлении сервитута земельного участка</w:t>
      </w:r>
    </w:p>
    <w:p>
      <w:pPr>
        <w:pStyle w:val="FirstParagraph"/>
      </w:pPr>
      <w:r>
        <w:t xml:space="preserve">Собственник: ООО «Ромашка», ИНН 0000000000,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Пользователь: ООО «Лютик», ИНН 1111111111,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171b0b0ed0c9bfb67072e60b78a1be32ddb4b64"/>
    <w:p>
      <w:pPr>
        <w:pStyle w:val="Heading1"/>
      </w:pPr>
      <w:r>
        <w:t xml:space="preserve">Соглашение об установлении сервитута земельного участка</w:t>
      </w:r>
    </w:p>
    <w:bookmarkStart w:id="9" w:name="X5c8d7714426c10e025b71490acc1af6eb2433c5"/>
    <w:p>
      <w:pPr>
        <w:pStyle w:val="Heading2"/>
      </w:pPr>
      <w:r>
        <w:t xml:space="preserve">части земельного участка с кадастровым номером 00:00:0000000:000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Предмет. Собственник предоставляет Пользователю право ограниченного пользования частью земельного участка с кадастровым номером 00:00:0000000:000 площадью 1 200 кв. м, учетный номер части 00:00:0000000:000/1, для проезда к производственной базе Пользователя и прокладки кабельной линии.</w:t>
      </w:r>
    </w:p>
    <w:p>
      <w:pPr>
        <w:pStyle w:val="BodyText"/>
      </w:pPr>
      <w:r>
        <w:t xml:space="preserve">2. Срок. Сервитут установлен на 5 лет с даты государственной регистрации в Едином государственном реестре недвижимости.</w:t>
      </w:r>
    </w:p>
    <w:p>
      <w:pPr>
        <w:pStyle w:val="BodyText"/>
      </w:pPr>
      <w:r>
        <w:t xml:space="preserve">3. Плата. Пользователь вносит плату 15 000 рублей в квартал не позднее 10-го числа первого месяца квартала. Плата может меняться по соглашению сторон, но не чаще раза в год.</w:t>
      </w:r>
    </w:p>
    <w:p>
      <w:pPr>
        <w:pStyle w:val="BodyText"/>
      </w:pPr>
      <w:r>
        <w:t xml:space="preserve">4. Права Пользователя. Пользователь вправе проезжать по согласованному маршруту, обслуживать и ремонтировать кабельную линию, не создавая препятствий собственнику. Работы, требующие раскопок, согласуются письменно не позднее чем за 5 рабочих дней.</w:t>
      </w:r>
    </w:p>
    <w:p>
      <w:pPr>
        <w:pStyle w:val="BodyText"/>
      </w:pPr>
      <w:r>
        <w:t xml:space="preserve">5. Обязанности сторон. Собственник не чинит препятствий в пользовании и не меняет рельеф участка в границах сервитута без согласования. Пользователь возмещает вред, причинённый участку, и восстанавливает покрытие после работ.</w:t>
      </w:r>
    </w:p>
    <w:p>
      <w:pPr>
        <w:pStyle w:val="BodyText"/>
      </w:pPr>
      <w:r>
        <w:t xml:space="preserve">6. Регистрация. Стороны подают заявление о государственной регистрации сервитута в Росреестр в течение 10 рабочих дней с даты подписания. Расходы несёт Пользователь.</w:t>
      </w:r>
    </w:p>
    <w:p>
      <w:pPr>
        <w:pStyle w:val="BodyText"/>
      </w:pPr>
      <w:r>
        <w:t xml:space="preserve">7. Расторжение. Сторона, для которой сервитут утратил смысл, вправе требовать его прекращения. При недостижении согласия спор решает суд.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земельного участка</dc:title>
  <dc:creator/>
  <dc:language>ru</dc:language>
  <cp:keywords/>
  <dcterms:created xsi:type="dcterms:W3CDTF">2026-11-02T20:32:07Z</dcterms:created>
  <dcterms:modified xsi:type="dcterms:W3CDTF">2026-11-02T20:32:07Z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