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Договор-счёт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Покупатель: ООО «Вектор»</w:t>
      </w:r>
    </w:p>
    <w:p>
      <w:pPr>
        <w:pStyle w:val="BodyText"/>
      </w:pPr>
      <w:r>
        <w:t xml:space="preserve">ИНН 7801234567, КПП 780101001</w:t>
      </w:r>
    </w:p>
    <w:bookmarkStart w:id="10" w:name="договор-счёт"/>
    <w:p>
      <w:pPr>
        <w:pStyle w:val="Heading1"/>
      </w:pPr>
      <w:r>
        <w:t xml:space="preserve">Договор-счёт</w:t>
      </w:r>
    </w:p>
    <w:bookmarkStart w:id="9" w:name="на-поставку-офисной-техники"/>
    <w:p>
      <w:pPr>
        <w:pStyle w:val="Heading2"/>
      </w:pPr>
      <w:r>
        <w:t xml:space="preserve">на поставку офисной техники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Поставщик передаёт, а покупатель принимает офисную технику по перечню: ноутбук — 1 шт. по 78 000 рублей, монитор — 2 шт. по 21 000 рублей. Сумма — 120 000 рублей, в том числе НДС 22 % — 21 639,34 рубля.</w:t>
      </w:r>
    </w:p>
    <w:p>
      <w:pPr>
        <w:pStyle w:val="BodyText"/>
      </w:pPr>
      <w:r>
        <w:t xml:space="preserve">Оплата — в течение 5 рабочих дней с даты выставления счёта на расчётный счёт поставщика. Поставка — в течение 10 рабочих дней после поступления денег.</w:t>
      </w:r>
    </w:p>
    <w:p>
      <w:pPr>
        <w:pStyle w:val="BodyText"/>
      </w:pPr>
      <w:r>
        <w:t xml:space="preserve">Оплата счёта означает согласие покупателя с условиями поставки. Реквизиты: р/с 40702810000000000001 в ПАО «Банк», БИК 044525000, к/с 30101810000000000000.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Договор-счёт</dc:title>
  <dc:creator/>
  <dc:language>ru</dc:language>
  <cp:keywords/>
  <dcterms:created xsi:type="dcterms:W3CDTF">2026-10-28T22:23:03Z</dcterms:created>
  <dcterms:modified xsi:type="dcterms:W3CDTF">2026-10-28T22:23:03Z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