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по-управлению-транспортным-средством"/>
    <w:p>
      <w:pPr>
        <w:pStyle w:val="Heading2"/>
      </w:pPr>
      <w:r>
        <w:t xml:space="preserve">по управлению транспортным средством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объём: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расчётов: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Обязанности сторон: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действия и расторжение: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2026-11-02T20:32:06Z</dcterms:created>
  <dcterms:modified xsi:type="dcterms:W3CDTF">2026-11-02T20:32:06Z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