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управления обществом с ограниченной ответственностью</w:t>
      </w:r>
    </w:p>
    <w:p>
      <w:pPr>
        <w:pStyle w:val="FirstParagraph"/>
      </w:pPr>
      <w:r>
        <w:t xml:space="preserve">ООО «Ромашка», ИНН 7700000000, ОГРН 1157700000000, в лице участника Петрова Петра Петровича, уполномоченного решением общего собрания участников от 16 ноября 2026 года,</w:t>
      </w:r>
    </w:p>
    <w:p>
      <w:pPr>
        <w:pStyle w:val="BodyText"/>
      </w:pPr>
      <w:r>
        <w:t xml:space="preserve">и индивидуальный предприниматель Иванов Иван Иванович, ИНН 770000000000, ОГРНИП 315770000000000,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f35e124b81cc140387a3937428ae004f4cefd6d"/>
    <w:p>
      <w:pPr>
        <w:pStyle w:val="Heading1"/>
      </w:pPr>
      <w:r>
        <w:t xml:space="preserve">Договор управления обществом с ограниченной ответственностью</w:t>
      </w:r>
    </w:p>
    <w:bookmarkStart w:id="9" w:name="с-индивидуальным-предпринимателем"/>
    <w:p>
      <w:pPr>
        <w:pStyle w:val="Heading2"/>
      </w:pPr>
      <w:r>
        <w:t xml:space="preserve">с индивидуальным предпринимателем</w:t>
      </w:r>
    </w:p>
    <w:p>
      <w:pPr>
        <w:pStyle w:val="FirstParagraph"/>
      </w:pPr>
      <w:r>
        <w:t xml:space="preserve">16 ноября 2026 г. № 3-У</w:t>
      </w:r>
    </w:p>
    <w:p>
      <w:pPr>
        <w:pStyle w:val="BodyText"/>
      </w:pPr>
      <w:r>
        <w:t xml:space="preserve">1. Предмет договора. Управляющий обязуется по заданию Общества оказывать услуги по управлению его текущей деятельностью: организовывать работу сотрудников, распоряжаться имуществом и денежными средствами в пределах бюджета, заключать сделки, не отнесённые уставом к компетенции общего собрания участников, представлять интересы Общества в отношениях с контрагентами и госорганами.</w:t>
      </w:r>
    </w:p>
    <w:p>
      <w:pPr>
        <w:pStyle w:val="BodyText"/>
      </w:pPr>
      <w:r>
        <w:t xml:space="preserve">2. Полномочия. Управляющий действует без доверенности в пределах, указанных в приложении № 1. Сделки на сумму свыше 5 000 000 рублей, сделки по отчуждению недвижимости, выдачу кредитов и поручительств он совершает только с письменного согласия участников.</w:t>
      </w:r>
    </w:p>
    <w:p>
      <w:pPr>
        <w:pStyle w:val="BodyText"/>
      </w:pPr>
      <w:r>
        <w:t xml:space="preserve">3. Отчёт. Не позднее 10-го числа месяца, следующего за отчётным, Управляющий представляет участникам отчёт об исполнении бюджета, движении денежных средств и ключевых показателях, а также акт оказанных услуг.</w:t>
      </w:r>
    </w:p>
    <w:p>
      <w:pPr>
        <w:pStyle w:val="BodyText"/>
      </w:pPr>
      <w:r>
        <w:t xml:space="preserve">4. Вознаграждение. За услуги Общество платит Управляющему 250 000 рублей в месяц. Вознаграждение включает налоги и взносы, которые Управляющий платит самостоятельно как предприниматель.</w:t>
      </w:r>
    </w:p>
    <w:p>
      <w:pPr>
        <w:pStyle w:val="BodyText"/>
      </w:pPr>
      <w:r>
        <w:t xml:space="preserve">5. Ответственность. Управляющий возмещает Обществу убытки, причинённые его виновными действиями или бездействием, в порядке, установленном законодательством Российской Федерации.</w:t>
      </w:r>
    </w:p>
    <w:p>
      <w:pPr>
        <w:pStyle w:val="BodyText"/>
      </w:pPr>
      <w:r>
        <w:t xml:space="preserve">6. Срок и расторжение. Договор действует с 1 декабря 2026 года по 30 ноября 2027 года. Каждая сторона вправе отказаться от него, письменно предупредив другую сторону за 30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Общество</w:t>
            </w:r>
          </w:p>
          <w:p>
            <w:pPr>
              <w:pStyle w:val="BodyText"/>
            </w:pPr>
            <w:r>
              <w:t xml:space="preserve">Участник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Управляющий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управления обществом с ограниченной ответственностью</dc:title>
  <dc:creator/>
  <dc:language>ru</dc:language>
  <cp:keywords/>
  <dcterms:created xsi:type="dcterms:W3CDTF">2026-11-03T20:33:10Z</dcterms:created>
  <dcterms:modified xsi:type="dcterms:W3CDTF">2026-11-03T20:33:10Z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