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перевозки груза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7700000000, ОГРН 1000000000000</w:t>
      </w:r>
    </w:p>
    <w:p>
      <w:pPr>
        <w:pStyle w:val="BodyText"/>
      </w:pPr>
      <w:r>
        <w:t xml:space="preserve">в лице директора П. П. Петрова</w:t>
      </w:r>
    </w:p>
    <w:p>
      <w:pPr>
        <w:pStyle w:val="BodyText"/>
      </w:pPr>
      <w:r>
        <w:t xml:space="preserve">и гражданин И. И. Иванов</w:t>
      </w:r>
    </w:p>
    <w:p>
      <w:pPr>
        <w:pStyle w:val="BodyText"/>
      </w:pPr>
      <w:r>
        <w:t xml:space="preserve">ИНН 500000000000, плательщик НПД</w:t>
      </w:r>
    </w:p>
    <w:bookmarkStart w:id="10" w:name="договор-перевозки-груза"/>
    <w:p>
      <w:pPr>
        <w:pStyle w:val="Heading1"/>
      </w:pPr>
      <w:r>
        <w:t xml:space="preserve">Договор перевозки груза</w:t>
      </w:r>
    </w:p>
    <w:bookmarkStart w:id="9" w:name="X2e0f4d9d2e2971e05885929dac6d2ec320c95e3"/>
    <w:p>
      <w:pPr>
        <w:pStyle w:val="Heading2"/>
      </w:pPr>
      <w:r>
        <w:t xml:space="preserve">с водителем, применяющим налог на профессиональный доход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Перевозчик обязуется по заявкам Заказчика перевозить грузы на принадлежащем ему грузовом автомобиле, а Заказчик — принимать и оплачивать перевозки. Перевозчик выполняет работу своим транспортом, своими силами и на своём риске.</w:t>
      </w:r>
    </w:p>
    <w:p>
      <w:pPr>
        <w:pStyle w:val="BodyText"/>
      </w:pPr>
      <w:r>
        <w:t xml:space="preserve">Заказчик направляет заявку не позднее чем за 12 часов до подачи автомобиля. В заявке указываются дата и время подачи, адрес загрузки и разгрузки, наименование и вес груза, тип кузова, стоимость перевозки. Заявка, подписанная сторонами, становится неотъемлемой частью договора.</w:t>
      </w:r>
    </w:p>
    <w:p>
      <w:pPr>
        <w:pStyle w:val="BodyText"/>
      </w:pPr>
      <w:r>
        <w:t xml:space="preserve">Стоимость перевозки определяется в заявке. Оплата — на счёт Перевозчика в течение 5 рабочих дней после получения акта и транспортной накладной. Перевозчик передаёт чек после расчёта в срок, установленный законом.</w:t>
      </w:r>
    </w:p>
    <w:p>
      <w:pPr>
        <w:pStyle w:val="BodyText"/>
      </w:pPr>
      <w:r>
        <w:t xml:space="preserve">Перевозчик обязан иметь действующее свидетельство о регистрации в качестве плательщика налога на профессиональный доход, оформлять чек по каждой перевозке и не привлекать к исполнению работников по трудовым договорам.</w:t>
      </w:r>
    </w:p>
    <w:p>
      <w:pPr>
        <w:pStyle w:val="BodyText"/>
      </w:pPr>
      <w:r>
        <w:t xml:space="preserve">За просрочку оплаты Заказчик платит пени в размере 0,1 % от суммы задолженности за каждый день просрочки. За просрочку подачи автомобиля Перевозчик платит Заказчику 0,1 % от стоимости перевозки за каждый день просрочки.</w:t>
      </w:r>
    </w:p>
    <w:p>
      <w:pPr>
        <w:pStyle w:val="BodyText"/>
      </w:pPr>
      <w:r>
        <w:t xml:space="preserve">Договор вступает в силу с даты подписания и действует до 31 декабря 2027 года. Стороны вправе расторгнуть его, предупредив другую сторону за 10 календарных дней.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Перевозчик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ИНН 500000000000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перевозки груза</dc:title>
  <dc:creator/>
  <dc:language>ru</dc:language>
  <cp:keywords/>
  <dcterms:created xsi:type="dcterms:W3CDTF">2026-11-06T21:47:02Z</dcterms:created>
  <dcterms:modified xsi:type="dcterms:W3CDTF">2026-11-06T21:47:02Z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