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 № 7</w:t>
      </w:r>
    </w:p>
    <w:p>
      <w:pPr>
        <w:pStyle w:val="FirstParagraph"/>
      </w:pPr>
      <w:r>
        <w:t xml:space="preserve">ООО «Ромашка»,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именуемое в дальнейшем «Заказчик», с одной стороны, и</w:t>
      </w:r>
    </w:p>
    <w:p>
      <w:pPr>
        <w:pStyle w:val="BodyText"/>
      </w:pPr>
      <w:r>
        <w:t xml:space="preserve">ИП Иванов Иван Иванович, ОГРНИП 300000000000000,</w:t>
      </w:r>
    </w:p>
    <w:p>
      <w:pPr>
        <w:pStyle w:val="BodyText"/>
      </w:pPr>
      <w:r>
        <w:t xml:space="preserve">именуемый в дальнейшем «Исполнитель», с другой стороны,</w:t>
      </w:r>
    </w:p>
    <w:bookmarkStart w:id="10" w:name="договор-возмездного-оказания-услуг-7"/>
    <w:p>
      <w:pPr>
        <w:pStyle w:val="Heading1"/>
      </w:pPr>
      <w:r>
        <w:t xml:space="preserve">Договор возмездного оказания услуг № 7</w:t>
      </w:r>
    </w:p>
    <w:bookmarkStart w:id="9" w:name="X1b3c8d0db385d859fddea6f657661dcb9c02913"/>
    <w:p>
      <w:pPr>
        <w:pStyle w:val="Heading2"/>
      </w:pPr>
      <w:r>
        <w:t xml:space="preserve">с приложением № 1 «Перечень оказываемых услуг»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Предмет договора. Исполнитель оказывает услуги по настройке и сопровождению ИИ-агента, а Заказчик принимает и оплачивает их. Состав, объём и стоимость услуг определены в приложении № 1 к договору, которое является его неотъемлемой частью.</w:t>
      </w:r>
    </w:p>
    <w:p>
      <w:pPr>
        <w:pStyle w:val="BodyText"/>
      </w:pPr>
      <w:r>
        <w:t xml:space="preserve">2. Сроки. Услуги оказываются с 1 декабря 2026 года по 28 февраля 2027 года. Отдельные этапы и сроки сдачи указаны в приложении № 1.</w:t>
      </w:r>
    </w:p>
    <w:p>
      <w:pPr>
        <w:pStyle w:val="BodyText"/>
      </w:pPr>
      <w:r>
        <w:t xml:space="preserve">3. Цена и порядок расчётов. Общая стоимость услуг — 240 000 рублей, НДС не облагается. Заказчик платит в течение 5 рабочих дней с даты подписания акта оказанных услуг.</w:t>
      </w:r>
    </w:p>
    <w:p>
      <w:pPr>
        <w:pStyle w:val="BodyText"/>
      </w:pPr>
      <w:r>
        <w:t xml:space="preserve">4. Порядок сдачи. По окончании этапа исполнитель передаёт акт, заказчик подписывает его или направляет мотивированный отказ в течение 5 рабочих дней.</w:t>
      </w:r>
    </w:p>
    <w:p>
      <w:pPr>
        <w:pStyle w:val="BodyText"/>
      </w:pPr>
      <w:r>
        <w:t xml:space="preserve">5. Изменения. Изменения в приложение № 1 вносятся письменным дополнением, подписанным обеими сторонами, и с даты подписания становятся частью договора.</w:t>
      </w:r>
    </w:p>
    <w:p>
      <w:pPr>
        <w:pStyle w:val="BodyText"/>
      </w:pPr>
      <w:r>
        <w:t xml:space="preserve">6. Приложение. Приложение № 1 на 2 листах прилагается к договору и подписывается одновременно с ним.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№ 7</dc:title>
  <dc:creator/>
  <dc:language>ru</dc:language>
  <cp:keywords/>
  <dcterms:created xsi:type="dcterms:W3CDTF">2026-11-07T20:36:02Z</dcterms:created>
  <dcterms:modified xsi:type="dcterms:W3CDTF">2026-11-07T20:36:02Z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