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розничной купли-продажи товара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770123456789, ОГРНИП 326770000123456,</w:t>
      </w:r>
    </w:p>
    <w:p>
      <w:pPr>
        <w:pStyle w:val="BodyText"/>
      </w:pPr>
      <w:r>
        <w:t xml:space="preserve">адрес: 125009, г. Москва, ул. Тверская, д. 1, кв. 1,</w:t>
      </w:r>
    </w:p>
    <w:p>
      <w:pPr>
        <w:pStyle w:val="BodyText"/>
      </w:pPr>
      <w:r>
        <w:t xml:space="preserve">именуемый в дальнейшем «Продавец»,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770234567890, ОГРН 1267700002345,</w:t>
      </w:r>
    </w:p>
    <w:p>
      <w:pPr>
        <w:pStyle w:val="BodyText"/>
      </w:pPr>
      <w:r>
        <w:t xml:space="preserve">адрес: 125009, г. Москва, ул. Арбат, д. 10, офис 5,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розничной-купли-продажи-товара"/>
    <w:p>
      <w:pPr>
        <w:pStyle w:val="Heading1"/>
      </w:pPr>
      <w:r>
        <w:t xml:space="preserve">Договор розничной купли-продажи товара</w:t>
      </w:r>
    </w:p>
    <w:bookmarkStart w:id="9" w:name="section"/>
    <w:p>
      <w:pPr>
        <w:pStyle w:val="Heading2"/>
      </w:pPr>
      <w:r>
        <w:t xml:space="preserve">№ 7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1. Предмет договора. Продавец передаёт Покупателю в собственность товар — офисные кресла в количестве 12 штук, а Покупатель принимает его и оплачивает. Товар предназначен для собственных нужд Покупателя, перепродаже не подлежит. Наименование, характеристики и цена товара указаны в спецификации (приложение № 1 к договору).</w:t>
      </w:r>
    </w:p>
    <w:p>
      <w:pPr>
        <w:pStyle w:val="BodyText"/>
      </w:pPr>
      <w:r>
        <w:t xml:space="preserve">2. Цена и оплата. Общая цена товара — 240 000 рублей, НДС не облагается: Продавец применяет патентную систему налогообложения. Покупатель оплачивает товар в течение 5 рабочих дней с даты подписания договора на расчётный счёт Продавца.</w:t>
      </w:r>
    </w:p>
    <w:p>
      <w:pPr>
        <w:pStyle w:val="BodyText"/>
      </w:pPr>
      <w:r>
        <w:t xml:space="preserve">3. Передача товара. Продавец передаёт товар в течение 10 рабочих дней с даты оплаты. Передача оформляется универсальным передаточным документом. Право собственности переходит к Покупателю с момента передачи товара.</w:t>
      </w:r>
    </w:p>
    <w:p>
      <w:pPr>
        <w:pStyle w:val="BodyText"/>
      </w:pPr>
      <w:r>
        <w:t xml:space="preserve">4. Возврат и претензии. Покупатель осматривает товар при приёмке. Недостатки, которые можно обнаружить при осмотре, фиксируются в акте в день приёмки. На товар установлен гарантийный срок 12 месяцев.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стороны решают переговорами, а при недостижении согласия — в арбитражном суде по месту нахождения Продавца.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розничной купли-продажи товара</dc:title>
  <dc:creator/>
  <dc:language>ru</dc:language>
  <cp:keywords/>
  <dcterms:created xsi:type="dcterms:W3CDTF">2026-11-01T20:32:15Z</dcterms:created>
  <dcterms:modified xsi:type="dcterms:W3CDTF">2026-11-01T20:32:15Z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