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розничной купли-продажи товара</w:t>
      </w:r>
    </w:p>
    <w:p>
      <w:pPr>
        <w:pStyle w:val="FirstParagraph"/>
      </w:pPr>
      <w:r>
        <w:t xml:space="preserve">Индивидуальный предприниматель ______________________________</w:t>
      </w:r>
    </w:p>
    <w:p>
      <w:pPr>
        <w:pStyle w:val="BodyText"/>
      </w:pPr>
      <w:r>
        <w:t xml:space="preserve">ИНН ____________, ОГРНИП ____________________,</w:t>
      </w:r>
    </w:p>
    <w:p>
      <w:pPr>
        <w:pStyle w:val="BodyText"/>
      </w:pPr>
      <w:r>
        <w:t xml:space="preserve">адрес: ____________________________________________,</w:t>
      </w:r>
    </w:p>
    <w:p>
      <w:pPr>
        <w:pStyle w:val="BodyText"/>
      </w:pPr>
      <w:r>
        <w:t xml:space="preserve">именуемый в дальнейшем «Продавец», с одной стороны, и</w:t>
      </w:r>
    </w:p>
    <w:p>
      <w:pPr>
        <w:pStyle w:val="BodyText"/>
      </w:pPr>
      <w:r>
        <w:t xml:space="preserve">____________________________________________________________</w:t>
      </w:r>
    </w:p>
    <w:p>
      <w:pPr>
        <w:pStyle w:val="BodyText"/>
      </w:pPr>
      <w:r>
        <w:t xml:space="preserve">ИНН ____________, ОГРН ____________________,</w:t>
      </w:r>
    </w:p>
    <w:p>
      <w:pPr>
        <w:pStyle w:val="BodyText"/>
      </w:pPr>
      <w:r>
        <w:t xml:space="preserve">адрес: ____________________________________________,</w:t>
      </w:r>
    </w:p>
    <w:p>
      <w:pPr>
        <w:pStyle w:val="BodyText"/>
      </w:pPr>
      <w:r>
        <w:t xml:space="preserve">в лице ____________________________________________,</w:t>
      </w:r>
    </w:p>
    <w:p>
      <w:pPr>
        <w:pStyle w:val="BodyText"/>
      </w:pPr>
      <w:r>
        <w:t xml:space="preserve">действующего на основании ______________________,</w:t>
      </w:r>
    </w:p>
    <w:p>
      <w:pPr>
        <w:pStyle w:val="BodyText"/>
      </w:pPr>
      <w:r>
        <w:t xml:space="preserve">именуемое в дальнейшем «Покупатель», с другой стороны,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розничной-купли-продажи-товара"/>
    <w:p>
      <w:pPr>
        <w:pStyle w:val="Heading1"/>
      </w:pPr>
      <w:r>
        <w:t xml:space="preserve">Договор розничной купли-продажи товара</w:t>
      </w:r>
    </w:p>
    <w:bookmarkStart w:id="9" w:name="section"/>
    <w:p>
      <w:pPr>
        <w:pStyle w:val="Heading2"/>
      </w:pPr>
      <w:r>
        <w:t xml:space="preserve">№ 7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Продавец передаёт Покупателю в собственность товар — ______________________________________ в количестве ______, а Покупатель принимает его и оплачивает. Товар предназначен для собственных нужд Покупателя, перепродаже не подлежит. Наименование, характеристики и цена товара указаны в спецификации (приложение № 1 к договору).</w:t>
      </w:r>
    </w:p>
    <w:p>
      <w:pPr>
        <w:pStyle w:val="BodyText"/>
      </w:pPr>
      <w:r>
        <w:t xml:space="preserve">2. Цена и оплата. Общая цена товара — ______________ рублей, НДС не облагается: Продавец применяет патентную систему налогообложения. Покупатель оплачивает товар в течение ______ рабочих дней с даты подписания договора на расчётный счёт Продавца.</w:t>
      </w:r>
    </w:p>
    <w:p>
      <w:pPr>
        <w:pStyle w:val="BodyText"/>
      </w:pPr>
      <w:r>
        <w:t xml:space="preserve">3. Передача товара. Продавец передаёт товар в течение ______ рабочих дней с даты оплаты. Передача оформляется универсальным передаточным документом. Право собственности переходит к Покупателю с момента передачи товара.</w:t>
      </w:r>
    </w:p>
    <w:p>
      <w:pPr>
        <w:pStyle w:val="BodyText"/>
      </w:pPr>
      <w:r>
        <w:t xml:space="preserve">4. Возврат и претензии. Покупатель осматривает товар при приёмке. Недостатки, которые можно обнаружить при осмотре, фиксируются в акте в день приёмки. На товар установлен гарантийный срок ______ месяцев.</w:t>
      </w:r>
    </w:p>
    <w:p>
      <w:pPr>
        <w:pStyle w:val="BodyText"/>
      </w:pPr>
      <w:r>
        <w:t xml:space="preserve">5. Прочие условия. Договор вступает в силу с даты подписания и действует до полного исполнения обязательств. Споры стороны решают переговорами, а при недостижении согласия — в арбитражном суде по месту нахождения Продавца.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розничной купли-продажи товара</dc:title>
  <dc:creator/>
  <dc:language>ru</dc:language>
  <cp:keywords/>
  <dcterms:created xsi:type="dcterms:W3CDTF">2026-11-01T20:32:15Z</dcterms:created>
  <dcterms:modified xsi:type="dcterms:W3CDTF">2026-11-01T20:32:15Z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