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простого товарищества</w:t>
      </w:r>
    </w:p>
    <w:p>
      <w:pPr>
        <w:pStyle w:val="FirstParagraph"/>
      </w:pPr>
      <w:r>
        <w:t xml:space="preserve">ООО «Ромашка», ИНН 7700000000,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ИП Иванов Иван Иванович, ИНН 770000000001, ОГРНИП 300000000000001,</w:t>
      </w:r>
    </w:p>
    <w:p>
      <w:pPr>
        <w:pStyle w:val="BodyText"/>
      </w:pPr>
      <w:r>
        <w:t xml:space="preserve">именуемые в дальнейшем товарищи, заключили договор о нижеследующем.</w:t>
      </w:r>
    </w:p>
    <w:bookmarkStart w:id="10" w:name="договор-простого-товарищества"/>
    <w:p>
      <w:pPr>
        <w:pStyle w:val="Heading1"/>
      </w:pPr>
      <w:r>
        <w:t xml:space="preserve">Договор простого товарищества</w:t>
      </w:r>
    </w:p>
    <w:bookmarkStart w:id="9" w:name="Xe72368569b21b93aa1bb5d45ae10e66265ebd8a"/>
    <w:p>
      <w:pPr>
        <w:pStyle w:val="Heading2"/>
      </w:pPr>
      <w:r>
        <w:t xml:space="preserve">о совместной деятельности по производству и продаже мебели</w:t>
      </w:r>
    </w:p>
    <w:p>
      <w:pPr>
        <w:pStyle w:val="FirstParagraph"/>
      </w:pPr>
      <w:r>
        <w:t xml:space="preserve">16 ноября 2026 г. № 1-Т</w:t>
      </w:r>
    </w:p>
    <w:p>
      <w:pPr>
        <w:pStyle w:val="BodyText"/>
      </w:pPr>
      <w:r>
        <w:t xml:space="preserve">1. Товарищи соединяют вклады и действуют совместно, без образования юридического лица, чтобы производить корпусную мебель и продавать её через собственный цех и маркетплейсы.</w:t>
      </w:r>
    </w:p>
    <w:p>
      <w:pPr>
        <w:pStyle w:val="BodyText"/>
      </w:pPr>
      <w:r>
        <w:t xml:space="preserve">2. Вклад участника 1 — производственное помещение площадью 300 кв. м, оценённое сторонами в 4 500 000 рублей. Вклад участника 2 — станки и оборудование, оценённые в 1 500 000 рублей, и денежные средства 500 000 рублей на закупку материалов.</w:t>
      </w:r>
    </w:p>
    <w:p>
      <w:pPr>
        <w:pStyle w:val="BodyText"/>
      </w:pPr>
      <w:r>
        <w:t xml:space="preserve">3. Внесённое имущество и продукция, полученная в результате, признаются общей долевой собственностью товарищей. Доли в общем имуществе: участник 1 — 75 %, участник 2 — 25 %.</w:t>
      </w:r>
    </w:p>
    <w:p>
      <w:pPr>
        <w:pStyle w:val="BodyText"/>
      </w:pPr>
      <w:r>
        <w:t xml:space="preserve">4. Общие дела ведёт участник 1. Он заключает договоры с поставщиками и покупателями, выступает в отношениях с третьими лицами и хранит общие документы. Сделки дороже 1 000 000 рублей он совершает только с письменного согласия участника 2.</w:t>
      </w:r>
    </w:p>
    <w:p>
      <w:pPr>
        <w:pStyle w:val="BodyText"/>
      </w:pPr>
      <w:r>
        <w:t xml:space="preserve">5. Прибыль и убытки распределяются пропорционально долям в общем имуществе. Участник, понёсший убытки сверх своей доли, вправе потребовать от остальных возмещения.</w:t>
      </w:r>
    </w:p>
    <w:p>
      <w:pPr>
        <w:pStyle w:val="BodyText"/>
      </w:pPr>
      <w:r>
        <w:t xml:space="preserve">6. Участник вправе выйти из договора, уведомив остальных не позднее чем за три месяца. С даты выхода его вклад возвращается в натуре, а при невозможности — возмещается его стоимость по оценке сторон.</w:t>
      </w:r>
    </w:p>
    <w:p>
      <w:pPr>
        <w:pStyle w:val="BodyText"/>
      </w:pPr>
      <w:r>
        <w:t xml:space="preserve">7. Договор действует до 31 декабря 2028 года. Если к этой дате общая цель не достигнута, товарищи решают вопрос о продлении письменным соглашением.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 1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Участник 2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простого товарищества</dc:title>
  <dc:creator/>
  <dc:language>ru</dc:language>
  <cp:keywords/>
  <dcterms:created xsi:type="dcterms:W3CDTF">2026-11-02T20:32:00Z</dcterms:created>
  <dcterms:modified xsi:type="dcterms:W3CDTF">2026-11-02T20:32:00Z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