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коммерческого представительства</w:t>
      </w:r>
    </w:p>
    <w:p>
      <w:pPr>
        <w:pStyle w:val="FirstParagraph"/>
      </w:pPr>
      <w:r>
        <w:t xml:space="preserve">ООО «Ромашка», ИНН 7701234567,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«Принципал», с одной стороны, и</w:t>
      </w:r>
    </w:p>
    <w:p>
      <w:pPr>
        <w:pStyle w:val="BodyText"/>
      </w:pPr>
      <w:r>
        <w:t xml:space="preserve">ИП Иванов Иван Иванович, ИНН 770123456789, ОГРНИП 321770000123456,</w:t>
      </w:r>
    </w:p>
    <w:p>
      <w:pPr>
        <w:pStyle w:val="BodyText"/>
      </w:pPr>
      <w:r>
        <w:t xml:space="preserve">именуемый «Представитель», с другой стороны, заключили договор о нижеследующем.</w:t>
      </w:r>
    </w:p>
    <w:bookmarkStart w:id="10" w:name="договор-коммерческого-представительства"/>
    <w:p>
      <w:pPr>
        <w:pStyle w:val="Heading1"/>
      </w:pPr>
      <w:r>
        <w:t xml:space="preserve">Договор коммерческого представительства</w:t>
      </w:r>
    </w:p>
    <w:bookmarkStart w:id="9" w:name="section"/>
    <w:p>
      <w:pPr>
        <w:pStyle w:val="Heading2"/>
      </w:pPr>
      <w:r>
        <w:t xml:space="preserve">№ 4/2026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1. Предмет договора. Принципал поручает, а Представитель принимает на себя обязательство совершать от имени и за счёт Принципала сделки и иные юридические действия с покупателями товаров Принципала на территории Москвы и Московской области, а Принципал обязуется выплачивать Представителю вознаграждение и возмещать расходы.</w:t>
      </w:r>
    </w:p>
    <w:p>
      <w:pPr>
        <w:pStyle w:val="BodyText"/>
      </w:pPr>
      <w:r>
        <w:t xml:space="preserve">2. Полномочия. Представитель вправе: вести переговоры с покупателями; подписывать договоры поставки товаров Принципала; согласовывать цену в пределах прайс-листа Принципала; принимать заявки и передавать их Принципалу в течение рабочего дня. Представитель не вправе: изменять ассортимент, предоставлять скидки сверх прайс-листа, принимать оплату на свой счёт, отчуждать имущество Принципала.</w:t>
      </w:r>
    </w:p>
    <w:p>
      <w:pPr>
        <w:pStyle w:val="BodyText"/>
      </w:pPr>
      <w:r>
        <w:t xml:space="preserve">3. Вознаграждение и расходы. Вознаграждение Представителя — 5 процентов от суммы оплаченных договоров, заключённых с его участием. Вознаграждение выплачивается ежемесячно в течение 10 рабочих дней после подписания отчёта. Расходы на проезд и связь Представитель несёт за свой счёт.</w:t>
      </w:r>
    </w:p>
    <w:p>
      <w:pPr>
        <w:pStyle w:val="BodyText"/>
      </w:pPr>
      <w:r>
        <w:t xml:space="preserve">4. Отчёт. Представитель ежемесячно до 5-го числа передаёт Принципалу отчёт с перечнем совершённых сделок, контрагентов, сумм и приложением копий подписанных документов.</w:t>
      </w:r>
    </w:p>
    <w:p>
      <w:pPr>
        <w:pStyle w:val="BodyText"/>
      </w:pPr>
      <w:r>
        <w:t xml:space="preserve">5. Передоверие. Представитель вправе передать полномочия третьему лицу только с письменного согласия Принципала, оформленного отдельной доверенностью.</w:t>
      </w:r>
    </w:p>
    <w:p>
      <w:pPr>
        <w:pStyle w:val="BodyText"/>
      </w:pPr>
      <w:r>
        <w:t xml:space="preserve">6. Ответственность и прекращение. За нарушение сроков отчёта Представитель уплачивает неустойку в размере 0,1 процента от суммы вознаграждения за каждый день просрочки. Договор прекращается по основаниям статьи 977 Гражданского кодекса РФ; сторона, отказавшаяся от договора, уведомляет другую сторону за 30 дней.</w:t>
      </w:r>
    </w:p>
    <w:p>
      <w:pPr>
        <w:pStyle w:val="BodyText"/>
      </w:pPr>
      <w:r>
        <w:t xml:space="preserve">7. Адреса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коммерческого представительства</dc:title>
  <dc:creator/>
  <dc:language>ru</dc:language>
  <cp:keywords/>
  <dcterms:created xsi:type="dcterms:W3CDTF">2026-11-06T21:46:46Z</dcterms:created>
  <dcterms:modified xsi:type="dcterms:W3CDTF">2026-11-06T21:46:46Z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