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запасных частей</w:t>
      </w:r>
    </w:p>
    <w:p>
      <w:pPr>
        <w:pStyle w:val="FirstParagraph"/>
      </w:pPr>
      <w:r>
        <w:t xml:space="preserve">ООО «Автодеталь»</w:t>
      </w:r>
    </w:p>
    <w:p>
      <w:pPr>
        <w:pStyle w:val="BodyText"/>
      </w:pPr>
      <w:r>
        <w:t xml:space="preserve">в лице генерального директора С. А. Кузнецова, действующего на основании устава</w:t>
      </w:r>
    </w:p>
    <w:p>
      <w:pPr>
        <w:pStyle w:val="BodyText"/>
      </w:pPr>
      <w:r>
        <w:t xml:space="preserve">и ООО «Технопарк»</w:t>
      </w:r>
    </w:p>
    <w:p>
      <w:pPr>
        <w:pStyle w:val="BodyText"/>
      </w:pPr>
      <w:r>
        <w:t xml:space="preserve">в лице директора А. В. Смирнова, действующего на основании устава</w:t>
      </w:r>
    </w:p>
    <w:bookmarkStart w:id="10" w:name="договор-поставки-запасных-частей"/>
    <w:p>
      <w:pPr>
        <w:pStyle w:val="Heading1"/>
      </w:pPr>
      <w:r>
        <w:t xml:space="preserve">Договор поставки запасных частей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Поставщик передаёт, а Покупатель принимает и оплачивает запасные части для автомобилей и техники по спецификациям, которые стороны подписывают на каждую партию. В спецификации указывают наименование, артикул, производителя, количество и цену за единицу.</w:t>
      </w:r>
    </w:p>
    <w:p>
      <w:pPr>
        <w:pStyle w:val="BodyText"/>
      </w:pPr>
      <w:r>
        <w:t xml:space="preserve">2. Товар поставляется партиями по заявкам Покупателя в течение 5 рабочих дней с даты заявки. Заявку направляют по электронной почте на адрес, указанный в разделе «Реквизиты сторон».</w:t>
      </w:r>
    </w:p>
    <w:p>
      <w:pPr>
        <w:pStyle w:val="BodyText"/>
      </w:pPr>
      <w:r>
        <w:t xml:space="preserve">3. Приёмка по количеству — при передаче, по качеству — в течение 10 рабочих дней с даты приёмки. Скрытые недостатки Покупатель вправе заявить в течение гарантийного срока, установленного производителем.</w:t>
      </w:r>
    </w:p>
    <w:p>
      <w:pPr>
        <w:pStyle w:val="BodyText"/>
      </w:pPr>
      <w:r>
        <w:t xml:space="preserve">4. Замена бракованной детали — в течение 14 календарных дней с даты получения рекламации. Возврат денег за брак — в течение 10 рабочих дней с даты согласования рекламации.</w:t>
      </w:r>
    </w:p>
    <w:p>
      <w:pPr>
        <w:pStyle w:val="BodyText"/>
      </w:pPr>
      <w:r>
        <w:t xml:space="preserve">5. Оплата — в течение 30 календарных дней с даты поставки партии на основании счёта и универсального передаточного документа.</w:t>
      </w:r>
    </w:p>
    <w:p>
      <w:pPr>
        <w:pStyle w:val="BodyText"/>
      </w:pPr>
      <w:r>
        <w:t xml:space="preserve">6. За просрочку оплаты Покупатель платит пени 0,1 % от суммы долга за каждый день просрочки, но не больше 10 % суммы долга.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запасных частей</dc:title>
  <dc:creator/>
  <dc:language>ru</dc:language>
  <cp:keywords/>
  <dcterms:created xsi:type="dcterms:W3CDTF">2026-11-01T20:32:12Z</dcterms:created>
  <dcterms:modified xsi:type="dcterms:W3CDTF">2026-11-01T20:32:12Z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