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сырья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в лице ________________________________, действующего на основании ______________,</w:t>
      </w:r>
    </w:p>
    <w:p>
      <w:pPr>
        <w:pStyle w:val="BodyText"/>
      </w:pPr>
      <w:r>
        <w:t xml:space="preserve">Покупатель: ______________________________</w:t>
      </w:r>
    </w:p>
    <w:p>
      <w:pPr>
        <w:pStyle w:val="BodyText"/>
      </w:pPr>
      <w:r>
        <w:t xml:space="preserve">в лице ________________________________, действующего на основании ______________,</w:t>
      </w:r>
    </w:p>
    <w:bookmarkStart w:id="10" w:name="договор-поставки-сырья"/>
    <w:p>
      <w:pPr>
        <w:pStyle w:val="Heading1"/>
      </w:pPr>
      <w:r>
        <w:t xml:space="preserve">Договор поставки сырья</w:t>
      </w:r>
    </w:p>
    <w:bookmarkStart w:id="9" w:name="section"/>
    <w:p>
      <w:pPr>
        <w:pStyle w:val="Heading2"/>
      </w:pPr>
      <w:r>
        <w:t xml:space="preserve">№ _____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Поставщик обязуется поставить, а Покупатель принять и оплатить сырьё в количестве и ассортименте, указанных в спецификации (приложение № 1), являющейся неотъемлемой частью договора.</w:t>
      </w:r>
    </w:p>
    <w:p>
      <w:pPr>
        <w:pStyle w:val="BodyText"/>
      </w:pPr>
      <w:r>
        <w:t xml:space="preserve">2. Качество сырья должно соответствовать требованиям, указанным в спецификации, и подтверждаться паспортом качества или сертификатом соответствия, если такой документ предусмотрен для данного вида сырья.</w:t>
      </w:r>
    </w:p>
    <w:p>
      <w:pPr>
        <w:pStyle w:val="BodyText"/>
      </w:pPr>
      <w:r>
        <w:t xml:space="preserve">3. Поставка осуществляется отдельными партиями в сроки, указанные в графике поставки (приложение № 2). Датой поставки считается дата передачи сырья Покупателю на складе Поставщика или дата доставки на склад Покупателя — в зависимости от условий, согласованных в спецификации.</w:t>
      </w:r>
    </w:p>
    <w:p>
      <w:pPr>
        <w:pStyle w:val="BodyText"/>
      </w:pPr>
      <w:r>
        <w:t xml:space="preserve">4. Приёмка сырья по количеству и качеству производится Покупателем в течение 5 рабочих дней с даты поставки. По результатам приёмки составляется акт. При обнаружении недостатков Покупатель направляет Поставщику письменную претензию с указанием выявленных недостатков и требований.</w:t>
      </w:r>
    </w:p>
    <w:p>
      <w:pPr>
        <w:pStyle w:val="BodyText"/>
      </w:pPr>
      <w:r>
        <w:t xml:space="preserve">5. Цена сырья определяется в спецификации. Оплата производится в течение 30 календарных дней с даты поставки, если иной срок не указан в спецификации.</w:t>
      </w:r>
    </w:p>
    <w:p>
      <w:pPr>
        <w:pStyle w:val="BodyText"/>
      </w:pPr>
      <w:r>
        <w:t xml:space="preserve">6. За нарушение срока поставки Поставщик уплачивает Покупателю неустойку в размере 0,1 % от стоимости непоставленного сырья за каждый день просрочки, но не более 10 % от этой стоимости. За нарушение срока оплаты Покупатель уплачивает Поставщику неустойку в размере 0,1 % от суммы задолженности за каждый день просрочки.</w:t>
      </w:r>
    </w:p>
    <w:p>
      <w:pPr>
        <w:pStyle w:val="BodyText"/>
      </w:pPr>
      <w:r>
        <w:t xml:space="preserve">7. Договор вступает в силу с даты подписания и действует до 31 декабря 20__ года, а в части расчётов —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сырья</dc:title>
  <dc:creator/>
  <dc:language>ru</dc:language>
  <cp:keywords/>
  <dcterms:created xsi:type="dcterms:W3CDTF">2026-11-06T21:46:41Z</dcterms:created>
  <dcterms:modified xsi:type="dcterms:W3CDTF">2026-11-06T21:46:41Z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