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строительных материалов</w:t>
      </w:r>
    </w:p>
    <w:p>
      <w:pPr>
        <w:pStyle w:val="FirstParagraph"/>
      </w:pPr>
      <w:r>
        <w:t xml:space="preserve">ООО «Стройбаза Кирпич»</w:t>
      </w:r>
    </w:p>
    <w:p>
      <w:pPr>
        <w:pStyle w:val="BodyText"/>
      </w:pPr>
      <w:r>
        <w:t xml:space="preserve">в лице директора А. С. Волкова, действующего на основании устава,</w:t>
      </w:r>
    </w:p>
    <w:p>
      <w:pPr>
        <w:pStyle w:val="BodyText"/>
      </w:pPr>
      <w:r>
        <w:t xml:space="preserve">и ООО «Монолит-Строй»</w:t>
      </w:r>
    </w:p>
    <w:p>
      <w:pPr>
        <w:pStyle w:val="BodyText"/>
      </w:pPr>
      <w:r>
        <w:t xml:space="preserve">в лице директора И. И. Смирнова, действующего на основании устава,</w:t>
      </w:r>
    </w:p>
    <w:bookmarkStart w:id="10" w:name="договор-поставки-строительных-материалов"/>
    <w:p>
      <w:pPr>
        <w:pStyle w:val="Heading1"/>
      </w:pPr>
      <w:r>
        <w:t xml:space="preserve">Договор поставки строительных материалов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1. Предмет договора. Поставщик обязуется передать Покупателю строительные материалы — кирпич керамический полнотелый М150 в количестве 20 000 штук и блоки газобетонные D500 в количестве 40 кубометров, а Покупатель — принять и оплатить товар на условиях договора.</w:t>
      </w:r>
    </w:p>
    <w:p>
      <w:pPr>
        <w:pStyle w:val="BodyText"/>
      </w:pPr>
      <w:r>
        <w:t xml:space="preserve">2. Качество и документы. Товар соответствует ГОСТ 530-2012 (кирпич) и ГОСТ 31360-2007 (блоки). К каждой партии Поставщик прилагает паспорт качества и товарную накладную.</w:t>
      </w:r>
    </w:p>
    <w:p>
      <w:pPr>
        <w:pStyle w:val="BodyText"/>
      </w:pPr>
      <w:r>
        <w:t xml:space="preserve">3. Сроки и порядок поставки. Первая партия — до 30 января 2026 года, вторая — до 15 февраля 2026 года. Поставка на объект Покупателя по адресу: г. Тверь, ул. Заводская, 14. Разгрузка — силами Покупателя.</w:t>
      </w:r>
    </w:p>
    <w:p>
      <w:pPr>
        <w:pStyle w:val="BodyText"/>
      </w:pPr>
      <w:r>
        <w:t xml:space="preserve">4. Цена и оплата. Цена товара — 1 240 000 рублей, в том числе НДС по ставке, установленной законом на дату отгрузки. Оплата — в течение 10 рабочих дней после приёмки партии и получения счёта.</w:t>
      </w:r>
    </w:p>
    <w:p>
      <w:pPr>
        <w:pStyle w:val="BodyText"/>
      </w:pPr>
      <w:r>
        <w:t xml:space="preserve">5. Приёмка. Покупатель проверяет количество и целостность при выгрузке, качество — в течение 5 рабочих дней. Недостача и брак оформляются актом с участием представителя Поставщика.</w:t>
      </w:r>
    </w:p>
    <w:p>
      <w:pPr>
        <w:pStyle w:val="BodyText"/>
      </w:pPr>
      <w:r>
        <w:t xml:space="preserve">6. Ответственность. За просрочку поставки Поставщик платит пени 0,1 % от стоимости непоставленного товара за каждый день, но не больше 10 % этой стоимости.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«Стройбаза Кирпич»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«Монолит-Строй»</w:t>
            </w:r>
          </w:p>
          <w:p>
            <w:pPr>
              <w:pStyle w:val="BodyText"/>
            </w:pPr>
            <w:r>
              <w:t xml:space="preserve">____________ / И. И.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строительных материалов</dc:title>
  <dc:creator/>
  <dc:language>ru</dc:language>
  <cp:keywords/>
  <dcterms:created xsi:type="dcterms:W3CDTF">2026-10-31T20:32:17Z</dcterms:created>
  <dcterms:modified xsi:type="dcterms:W3CDTF">2026-10-31T20:32:17Z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