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поставки</w:t>
      </w:r>
    </w:p>
    <w:p>
      <w:pPr>
        <w:pStyle w:val="FirstParagraph"/>
      </w:pPr>
      <w:r>
        <w:t xml:space="preserve">Индивидуальный предприниматель Иванов Иван Иванович, запись о котором внесена в Единый государственный реестр индивидуальных предпринимателей, именуемый в дальнейшем «Поставщик», с одной стороны</w:t>
      </w:r>
    </w:p>
    <w:p>
      <w:pPr>
        <w:pStyle w:val="BodyText"/>
      </w:pPr>
      <w:r>
        <w:t xml:space="preserve">и Общество с ограниченной ответственностью «Ромашка», в лице генерального директора Петрова Петра Петровича, действующего на основании устава, именуемое в дальнейшем «Покупатель», с другой стороны</w:t>
      </w:r>
    </w:p>
    <w:bookmarkStart w:id="10" w:name="договор-поставки"/>
    <w:p>
      <w:pPr>
        <w:pStyle w:val="Heading1"/>
      </w:pPr>
      <w:r>
        <w:t xml:space="preserve">Договор поставки</w:t>
      </w:r>
    </w:p>
    <w:bookmarkStart w:id="9" w:name="X4a1bccc1dc604ac3861bf690f0a34f5e29ed568"/>
    <w:p>
      <w:pPr>
        <w:pStyle w:val="Heading2"/>
      </w:pPr>
      <w:r>
        <w:t xml:space="preserve">с плательщиком налога на профессиональный доход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Поставщик обязуется передать Покупателю товар по наименованию, количеству и цене, указанным в спецификации (приложение № 1 к договору), а Покупатель обязуется принять товар и оплатить его.</w:t>
      </w:r>
    </w:p>
    <w:p>
      <w:pPr>
        <w:pStyle w:val="BodyText"/>
      </w:pPr>
      <w:r>
        <w:t xml:space="preserve">Поставщик подтверждает, что применяет специальный налоговый режим «Налог на профессиональный доход» и не является плательщиком налога на добавленную стоимость. Стоимость товара включает все налоги и сборы Поставщика.</w:t>
      </w:r>
    </w:p>
    <w:p>
      <w:pPr>
        <w:pStyle w:val="BodyText"/>
      </w:pPr>
      <w:r>
        <w:t xml:space="preserve">Оплата производится в безналичном порядке на счёт Поставщика в течение 10 рабочих дней с даты приёмки товара и получения счёта. Датой оплаты считается дата списания денег со счёта Покупателя.</w:t>
      </w:r>
    </w:p>
    <w:p>
      <w:pPr>
        <w:pStyle w:val="BodyText"/>
      </w:pPr>
      <w:r>
        <w:t xml:space="preserve">Приёмка товара по количеству и качеству проводится в день доставки. Покупатель вправе отказаться от товара, не соответствующего спецификации, и потребовать замены в течение 5 рабочих дней.</w:t>
      </w:r>
    </w:p>
    <w:p>
      <w:pPr>
        <w:pStyle w:val="BodyText"/>
      </w:pPr>
      <w:r>
        <w:t xml:space="preserve">Приложение: спецификация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</dc:title>
  <dc:creator/>
  <dc:language>ru</dc:language>
  <cp:keywords/>
  <dcterms:created xsi:type="dcterms:W3CDTF">2026-11-03T20:33:03Z</dcterms:created>
  <dcterms:modified xsi:type="dcterms:W3CDTF">2026-11-03T20:33:03Z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