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поставки песка</w:t>
      </w:r>
    </w:p>
    <w:p>
      <w:pPr>
        <w:pStyle w:val="FirstParagraph"/>
      </w:pPr>
      <w:r>
        <w:t xml:space="preserve">ООО «Песок-Строй», ИНН 7712345678, ОГРН 1157746000000,</w:t>
      </w:r>
    </w:p>
    <w:p>
      <w:pPr>
        <w:pStyle w:val="BodyText"/>
      </w:pPr>
      <w:r>
        <w:t xml:space="preserve">адрес: 127000, г. Москва, ул. Промышленная, д. 5,</w:t>
      </w:r>
    </w:p>
    <w:p>
      <w:pPr>
        <w:pStyle w:val="BodyText"/>
      </w:pPr>
      <w:r>
        <w:t xml:space="preserve">в лице генерального директора Смирнова А. В.,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«Строймонтаж», ИНН 7798765432, ОГРН 1167746000000,</w:t>
      </w:r>
    </w:p>
    <w:p>
      <w:pPr>
        <w:pStyle w:val="BodyText"/>
      </w:pPr>
      <w:r>
        <w:t xml:space="preserve">адрес: 125000, г. Москва, ул. Строителей, д. 12,</w:t>
      </w:r>
    </w:p>
    <w:p>
      <w:pPr>
        <w:pStyle w:val="BodyText"/>
      </w:pPr>
      <w:r>
        <w:t xml:space="preserve">в лице директора Кузнецова П. П.,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поставки-песка"/>
    <w:p>
      <w:pPr>
        <w:pStyle w:val="Heading1"/>
      </w:pPr>
      <w:r>
        <w:t xml:space="preserve">Договор поставки песка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«12» января 2027 г. № 3</w:t>
      </w:r>
    </w:p>
    <w:p>
      <w:pPr>
        <w:pStyle w:val="BodyText"/>
      </w:pPr>
      <w:r>
        <w:t xml:space="preserve">1.1. Поставщик обязуется передать Покупателю песок строительный (далее — Товар) в количестве и качестве, указанных в Спецификации (Приложение № 1), а Покупатель — принять и оплатить Товар.</w:t>
      </w:r>
    </w:p>
    <w:p>
      <w:pPr>
        <w:pStyle w:val="BodyText"/>
      </w:pPr>
      <w:r>
        <w:t xml:space="preserve">1.2. Товар поставляется партиями по заявкам Покупателя. Заявка подаётся не позднее чем за 2 рабочих дня до даты поставки по телефону или электронной почте, указанным в разделе 8.</w:t>
      </w:r>
    </w:p>
    <w:p>
      <w:pPr>
        <w:pStyle w:val="BodyText"/>
      </w:pPr>
      <w:r>
        <w:t xml:space="preserve">2.1. Цена Товара определяется Спецификацией и включает доставку до объекта Покупателя, указанного в заявке. Цена фиксируется на срок действия договора.</w:t>
      </w:r>
    </w:p>
    <w:p>
      <w:pPr>
        <w:pStyle w:val="BodyText"/>
      </w:pPr>
      <w:r>
        <w:t xml:space="preserve">2.2. Оплата — в течение 5 рабочих дней с даты приёмки Товара и получения от Поставщика счёта, универсального передаточного документа и товарно-транспортной накладной.</w:t>
      </w:r>
    </w:p>
    <w:p>
      <w:pPr>
        <w:pStyle w:val="BodyText"/>
      </w:pPr>
      <w:r>
        <w:t xml:space="preserve">3.1. Качество Товара должно соответствовать ГОСТ 8736-2014 «Песок для строительных работ. Технические условия» и данным Спецификации: модуль крупности, содержание пылевидных и глинистых частиц, класс радиационной безопасности.</w:t>
      </w:r>
    </w:p>
    <w:p>
      <w:pPr>
        <w:pStyle w:val="BodyText"/>
      </w:pPr>
      <w:r>
        <w:t xml:space="preserve">3.2. Каждая партия сопровождается паспортом качества и протоколом радиационного контроля.</w:t>
      </w:r>
    </w:p>
    <w:p>
      <w:pPr>
        <w:pStyle w:val="BodyText"/>
      </w:pPr>
      <w:r>
        <w:t xml:space="preserve">4.1. Приёмка по количеству — при выгрузке. Покупатель проверяет объём по документам и взвешиванием или обмером кузова. При расхождении составляется акт с участием представителя Поставщика или в одностороннем порядке с уведомлением Поставщика в тот же день.</w:t>
      </w:r>
    </w:p>
    <w:p>
      <w:pPr>
        <w:pStyle w:val="BodyText"/>
      </w:pPr>
      <w:r>
        <w:t xml:space="preserve">4.2. Приёмка по качеству — в течение 10 календарных дней с даты поставки. Скрытые недостатки выявляются в течение гарантийного срока — 12 месяцев.</w:t>
      </w:r>
    </w:p>
    <w:p>
      <w:pPr>
        <w:pStyle w:val="BodyText"/>
      </w:pPr>
      <w:r>
        <w:t xml:space="preserve">5.1. За просрочку оплаты Покупатель платит пени 0,1 % от суммы долга за каждый день просрочки, но не более 10 % суммы долга.</w:t>
      </w:r>
    </w:p>
    <w:p>
      <w:pPr>
        <w:pStyle w:val="BodyText"/>
      </w:pPr>
      <w:r>
        <w:t xml:space="preserve">7.1. Договор действует до 31 декабря 2027 года, а в части расчётов — до полного исполнения обязательств.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песка</dc:title>
  <dc:creator/>
  <dc:language>ru</dc:language>
  <cp:keywords/>
  <dcterms:created xsi:type="dcterms:W3CDTF">2026-11-03T20:33:01Z</dcterms:created>
  <dcterms:modified xsi:type="dcterms:W3CDTF">2026-11-03T20:33:01Z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