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оборудования</w:t>
      </w:r>
    </w:p>
    <w:p>
      <w:pPr>
        <w:pStyle w:val="FirstParagraph"/>
      </w:pPr>
      <w:r>
        <w:t xml:space="preserve">ООО «Ромашка», именуемое в дальнейшем «Поставщик»,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«Покупатель», в лице директора И. И. Иванова, действующего на основании устава,</w:t>
      </w:r>
    </w:p>
    <w:bookmarkStart w:id="10" w:name="договор-поставки-оборудования"/>
    <w:p>
      <w:pPr>
        <w:pStyle w:val="Heading1"/>
      </w:pPr>
      <w:r>
        <w:t xml:space="preserve">Договор поставки оборудования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Поставщик обязуется передать Покупателю оборудование по спецификации (приложение № 1), а Покупатель — принять и оплатить его. Наименование, количество, цена и комплектность каждой единицы указаны в спецификации.</w:t>
      </w:r>
    </w:p>
    <w:p>
      <w:pPr>
        <w:pStyle w:val="BodyText"/>
      </w:pPr>
      <w:r>
        <w:t xml:space="preserve">2. Срок поставки. Оборудование передаётся в течение 45 календарных дней с даты получения аванса. Поставщик вправе поставить раньше срока, предупредив Покупателя за 5 рабочих дней.</w:t>
      </w:r>
    </w:p>
    <w:p>
      <w:pPr>
        <w:pStyle w:val="BodyText"/>
      </w:pPr>
      <w:r>
        <w:t xml:space="preserve">3. Цена и оплата. Цена договора — согласно спецификации и включает стоимость упаковки и доставки до склада Покупателя. Покупатель платит 50 % авансом в течение 5 рабочих дней с даты подписания, остаток — в течение 10 рабочих дней с даты приёмки.</w:t>
      </w:r>
    </w:p>
    <w:p>
      <w:pPr>
        <w:pStyle w:val="BodyText"/>
      </w:pPr>
      <w:r>
        <w:t xml:space="preserve">4. Приёмка. Покупатель проверяет оборудование по количеству и внешнему виду при передаче, по комплектности и качеству — в течение 10 рабочих дней с даты передачи. О недостатках составляется акт с участием представителя Поставщика.</w:t>
      </w:r>
    </w:p>
    <w:p>
      <w:pPr>
        <w:pStyle w:val="BodyText"/>
      </w:pPr>
      <w:r>
        <w:t xml:space="preserve">5. Право собственности и риск. Право собственности переходит к Покупателю после полной оплаты. Риск случайной гибели — с момента передачи оборудования Покупателю.</w:t>
      </w:r>
    </w:p>
    <w:p>
      <w:pPr>
        <w:pStyle w:val="BodyText"/>
      </w:pPr>
      <w:r>
        <w:t xml:space="preserve">6. Гарантия. Поставщик гарантирует работу оборудования 12 месяцев с даты приёмки при соблюдении условий эксплуатации из руководства. Гарантия не покрывает износ расходных материалов.</w:t>
      </w:r>
    </w:p>
    <w:p>
      <w:pPr>
        <w:pStyle w:val="BodyText"/>
      </w:pPr>
      <w:r>
        <w:t xml:space="preserve">7. Ответственность. За просрочку поставки Поставщик платит пеню 0,1 % от цены непоставленного оборудования за каждый день, но не больше 10 % его цены. За просрочку оплаты Покупатель платит такую же пеню.</w:t>
      </w:r>
    </w:p>
    <w:p>
      <w:pPr>
        <w:pStyle w:val="BodyText"/>
      </w:pPr>
      <w:r>
        <w:t xml:space="preserve">8. Прочие условия. Споры стороны решают переговорами, при недостижении согласия — в арбитражном суде по месту нахождения Поставщика. Договор составлен в двух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оборудования</dc:title>
  <dc:creator/>
  <dc:language>ru</dc:language>
  <cp:keywords/>
  <dcterms:created xsi:type="dcterms:W3CDTF">2026-10-31T20:32:16Z</dcterms:created>
  <dcterms:modified xsi:type="dcterms:W3CDTF">2026-10-31T20:32:16Z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