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посреднических услуг</w:t>
      </w:r>
    </w:p>
    <w:p>
      <w:pPr>
        <w:pStyle w:val="FirstParagraph"/>
      </w:pPr>
      <w:r>
        <w:t xml:space="preserve">ООО «Ромашка», именуемое в дальнейшем «Принципал»,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«Агент», в лице директора И. И. Иванова, действующего на основании устава,</w:t>
      </w:r>
    </w:p>
    <w:bookmarkStart w:id="10" w:name="договор-посреднических-услуг"/>
    <w:p>
      <w:pPr>
        <w:pStyle w:val="Heading1"/>
      </w:pPr>
      <w:r>
        <w:t xml:space="preserve">Договор посреднических услуг</w:t>
      </w:r>
    </w:p>
    <w:bookmarkStart w:id="9" w:name="агентский-договор"/>
    <w:p>
      <w:pPr>
        <w:pStyle w:val="Heading2"/>
      </w:pPr>
      <w:r>
        <w:t xml:space="preserve">(агентский договор)</w:t>
      </w:r>
    </w:p>
    <w:p>
      <w:pPr>
        <w:pStyle w:val="FirstParagraph"/>
      </w:pPr>
      <w:r>
        <w:t xml:space="preserve">16 ноября 2026 г. № 14-П</w:t>
      </w:r>
    </w:p>
    <w:p>
      <w:pPr>
        <w:pStyle w:val="BodyText"/>
      </w:pPr>
      <w:r>
        <w:t xml:space="preserve">1. Предмет договора. Агент обязуется за вознаграждение совершать от своего имени, но за счёт Принципала действия по поиску покупателей на производимую Принципалом мебель и заключению с ними договоров купли-продажи, а Принципал обязуется выплатить Агенту вознаграждение.</w:t>
      </w:r>
    </w:p>
    <w:p>
      <w:pPr>
        <w:pStyle w:val="BodyText"/>
      </w:pPr>
      <w:r>
        <w:t xml:space="preserve">2. Вознаграждение. За каждый заключённый Агентом договор Принципал платит 5 % от суммы продажи. Вознаграждение перечисляется на счёт Агента в течение 10 рабочих дней после поступления оплаты от покупателя.</w:t>
      </w:r>
    </w:p>
    <w:p>
      <w:pPr>
        <w:pStyle w:val="BodyText"/>
      </w:pPr>
      <w:r>
        <w:t xml:space="preserve">3. Отчёт Агента. Агент представляет отчёт о совершённых действиях не позднее 5-го числа месяца, следующего за отчётным, с приложением копий договоров с покупателями.</w:t>
      </w:r>
    </w:p>
    <w:p>
      <w:pPr>
        <w:pStyle w:val="BodyText"/>
      </w:pPr>
      <w:r>
        <w:t xml:space="preserve">4. Ответственность. За просрочку перечисления вознаграждения Принципал платит пени в размере 0,1 % от суммы задолженности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посреднических услуг</dc:title>
  <dc:creator/>
  <dc:language>ru</dc:language>
  <cp:keywords/>
  <dcterms:created xsi:type="dcterms:W3CDTF">2026-11-05T20:31:08Z</dcterms:created>
  <dcterms:modified xsi:type="dcterms:W3CDTF">2026-11-05T20:31:08Z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