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поручительства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«16» ноября 2026 г.</w:t>
      </w:r>
    </w:p>
    <w:bookmarkStart w:id="10" w:name="договор-поручительства"/>
    <w:p>
      <w:pPr>
        <w:pStyle w:val="Heading1"/>
      </w:pPr>
      <w:r>
        <w:t xml:space="preserve">Договор поручительства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ООО «Ромашка», именуемое в дальнейшем «Кредитор», в лице генерального директора Петрова Петра Петровича, действующего на основании устава, с одной стороны,</w:t>
      </w:r>
    </w:p>
    <w:p>
      <w:pPr>
        <w:pStyle w:val="BodyText"/>
      </w:pPr>
      <w:r>
        <w:t xml:space="preserve">гражданин Иванов Иван Иванович, паспорт серии 4500 № 123456, выдан 01.02.2015 ОВД района Хамовники г. Москвы, зарегистрированный по адресу: г. Москва, ул. Примерная, д. 1, кв. 1, именуемый в дальнейшем «Поручитель», с другой стороны, заключили настоящий договор о нижеследующем.</w:t>
      </w:r>
    </w:p>
    <w:p>
      <w:pPr>
        <w:pStyle w:val="BodyText"/>
      </w:pPr>
      <w:r>
        <w:t xml:space="preserve">1.1. Поручитель обязуется отвечать перед Кредитором за исполнение ООО «Василёк» (ОГРН 1234567890123, ИНН 1234567890), именуемым в дальнейшем «Должник», обязательств по договору поставки от 01.10.2026 № 45, заключённому между Кредитором и Должником.</w:t>
      </w:r>
    </w:p>
    <w:p>
      <w:pPr>
        <w:pStyle w:val="BodyText"/>
      </w:pPr>
      <w:r>
        <w:t xml:space="preserve">1.2. Поручительство обеспечивает исполнение обязательств в части оплаты основного долга и неустойки, но не покрывает убытки Кредитора и судебные расходы.</w:t>
      </w:r>
    </w:p>
    <w:p>
      <w:pPr>
        <w:pStyle w:val="BodyText"/>
      </w:pPr>
      <w:r>
        <w:t xml:space="preserve">1.3. Сумма, которую Поручитель обязуется уплатить Кредитору за Должника, не превышает ______________________ рублей.</w:t>
      </w:r>
    </w:p>
    <w:p>
      <w:pPr>
        <w:pStyle w:val="BodyText"/>
      </w:pPr>
      <w:r>
        <w:t xml:space="preserve">2.1. Поручительство действует до «31» декабря 2027 г.</w:t>
      </w:r>
    </w:p>
    <w:p>
      <w:pPr>
        <w:pStyle w:val="BodyText"/>
      </w:pPr>
      <w:r>
        <w:t xml:space="preserve">2.2. Поручитель отвечает перед Кредитором солидарно с Должником.</w:t>
      </w:r>
    </w:p>
    <w:p>
      <w:pPr>
        <w:pStyle w:val="BodyText"/>
      </w:pPr>
      <w:r>
        <w:t xml:space="preserve">3.1. Кредитор, получив требование Поручителя, в течение пяти рабочих дней передаёт ему копии документов, подтверждающих задолженность Должника.</w:t>
      </w:r>
    </w:p>
    <w:p>
      <w:pPr>
        <w:pStyle w:val="BodyText"/>
      </w:pPr>
      <w:r>
        <w:t xml:space="preserve">4.1. Изменение основного обязательства, влекущее увеличение ответственности Поручителя, допускается только с его письменного согласия.</w:t>
      </w:r>
    </w:p>
    <w:p>
      <w:pPr>
        <w:pStyle w:val="BodyText"/>
      </w:pPr>
      <w:r>
        <w:t xml:space="preserve">5.1. Договор вступает в силу с момента подписания и действует до полного исполнения обязательств.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Кредитор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Поручитель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поручительства</dc:title>
  <dc:creator/>
  <dc:language>ru</dc:language>
  <cp:keywords/>
  <dcterms:created xsi:type="dcterms:W3CDTF">2026-11-04T20:32:05Z</dcterms:created>
  <dcterms:modified xsi:type="dcterms:W3CDTF">2026-11-04T20:32:05Z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