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поручения на оплату третьему лицу</w:t>
      </w:r>
    </w:p>
    <w:p>
      <w:pPr>
        <w:pStyle w:val="FirstParagraph"/>
      </w:pPr>
      <w:r>
        <w:t xml:space="preserve">ООО «Ромашка», именуемое в дальнейшем «Доверитель»,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«Василёк», именуемое в дальнейшем «Поверенный», в лице директора И. И. Иванова, действующего на основании устава,</w:t>
      </w:r>
    </w:p>
    <w:bookmarkStart w:id="10" w:name="X5bbad4f2c5f643272be96b551f7b642e2cd23a6"/>
    <w:p>
      <w:pPr>
        <w:pStyle w:val="Heading1"/>
      </w:pPr>
      <w:r>
        <w:t xml:space="preserve">Договор поручения на оплату третьему лицу</w:t>
      </w:r>
    </w:p>
    <w:bookmarkStart w:id="9" w:name="г.-москва"/>
    <w:p>
      <w:pPr>
        <w:pStyle w:val="Heading2"/>
      </w:pPr>
      <w:r>
        <w:t xml:space="preserve">г. Москва</w:t>
      </w:r>
    </w:p>
    <w:p>
      <w:pPr>
        <w:pStyle w:val="FirstParagraph"/>
      </w:pPr>
      <w:r>
        <w:t xml:space="preserve">16 ноября 2026 г. № 14-П</w:t>
      </w:r>
    </w:p>
    <w:p>
      <w:pPr>
        <w:pStyle w:val="BodyText"/>
      </w:pPr>
      <w:r>
        <w:t xml:space="preserve">1. Предмет договора. Доверитель поручает, а Поверенный принимает на себя обязательство от имени и за счёт Доверителя перечислить денежные средства в счёт оплаты по договору поставки от 1 октября 2026 г. № 87, заключённому между Доверителем и ООО «Клён» (ИНН 7700000000), в размере 590 000 рублей, в том числе НДС 22 % — 106 393,44 рубля.</w:t>
      </w:r>
    </w:p>
    <w:p>
      <w:pPr>
        <w:pStyle w:val="BodyText"/>
      </w:pPr>
      <w:r>
        <w:t xml:space="preserve">2. Срок платежа. Поверенный перечисляет сумму на расчётный счёт ООО «Клён», указанный в договоре поставки, не позднее 25 ноября 2026 г.</w:t>
      </w:r>
    </w:p>
    <w:p>
      <w:pPr>
        <w:pStyle w:val="BodyText"/>
      </w:pPr>
      <w:r>
        <w:t xml:space="preserve">3. Обеспечение деньгами. Доверитель перечисляет Поверенному сумму, указанную в пункте 1, не позднее 20 ноября 2026 г. Сумма имеет целевое назначение и расходуется только на платёж по пункту 1.</w:t>
      </w:r>
    </w:p>
    <w:p>
      <w:pPr>
        <w:pStyle w:val="BodyText"/>
      </w:pPr>
      <w:r>
        <w:t xml:space="preserve">4. Вознаграждение. За исполнение поручения Доверитель выплачивает Поверенному вознаграждение в размере 5 000 рублей в течение 5 рабочих дней после утверждения отчёта.</w:t>
      </w:r>
    </w:p>
    <w:p>
      <w:pPr>
        <w:pStyle w:val="BodyText"/>
      </w:pPr>
      <w:r>
        <w:t xml:space="preserve">5. Отчёт. В течение 3 рабочих дней после платежа Поверенный передаёт Доверителю отчёт с копией платёжного поручения и выпиской банка о списании.</w:t>
      </w:r>
    </w:p>
    <w:p>
      <w:pPr>
        <w:pStyle w:val="BodyText"/>
      </w:pPr>
      <w:r>
        <w:t xml:space="preserve">6. Ответственность. Если Поверенный не перечислил деньги в срок, он возвращает Доверителю полученную сумму и уплачивает неустойку 0,1 % от суммы поручения за каждый день просрочки.</w:t>
      </w:r>
    </w:p>
    <w:p>
      <w:pPr>
        <w:pStyle w:val="BodyText"/>
      </w:pPr>
      <w:r>
        <w:t xml:space="preserve">7. Прочие условия. Договор вступает в силу с даты подписания и действует до исполнения обязательств. Споры рассматриваются в Арбитражном суде города Москвы.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Поверенный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поручения на оплату третьему лицу</dc:title>
  <dc:creator/>
  <dc:language>ru</dc:language>
  <cp:keywords/>
  <dcterms:created xsi:type="dcterms:W3CDTF">2026-11-06T21:46:35Z</dcterms:created>
  <dcterms:modified xsi:type="dcterms:W3CDTF">2026-11-06T21:46:35Z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