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p>
      <w:pPr>
        <w:pStyle w:val="BodyText"/>
      </w:pPr>
      <w:r>
        <w:t xml:space="preserve">применяющий налог на профессиональный доход,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bc945d83afe40f10c2367fa6b6a0884c5e01ca4"/>
    <w:p>
      <w:pPr>
        <w:pStyle w:val="Heading2"/>
      </w:pPr>
      <w:r>
        <w:t xml:space="preserve">на выполнение ремонтных работ с плательщиком налога на профессиональный доход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Исполнитель выполняет работы по ремонту помещения по адресу: г. Москва, ул. Ленина, д. 10, пом. 3, — согласно смете (приложение № 1): штукатурка и окраска стен, укладка плитки, замена электропроводки.</w:t>
      </w:r>
    </w:p>
    <w:p>
      <w:pPr>
        <w:pStyle w:val="BodyText"/>
      </w:pPr>
      <w:r>
        <w:t xml:space="preserve">2. Срок работ: с 23 ноября по 18 декабря 2026 года. Работы выполняются из материалов заказчика; инструмент и расходники исполнителя.</w:t>
      </w:r>
    </w:p>
    <w:p>
      <w:pPr>
        <w:pStyle w:val="BodyText"/>
      </w:pPr>
      <w:r>
        <w:t xml:space="preserve">3. Цена работ — 280 000 рублей, налог на профессиональный доход исполнитель платит сам. Заказчик налог не удерживает и страховые взносы не начисляет.</w:t>
      </w:r>
    </w:p>
    <w:p>
      <w:pPr>
        <w:pStyle w:val="BodyText"/>
      </w:pPr>
      <w:r>
        <w:t xml:space="preserve">4. Исполнитель подтверждает статус плательщика НПД и обязуется в течение трёх дней сообщить об утрате статуса или превышении лимита дохода. При утрате статуса заказчик вправе удержать НДФЛ и начислить взносы.</w:t>
      </w:r>
    </w:p>
    <w:p>
      <w:pPr>
        <w:pStyle w:val="BodyText"/>
      </w:pPr>
      <w:r>
        <w:t xml:space="preserve">5. По окончании работ исполнитель передаёт акт. Заказчик принимает работы в течение 5 рабочих дней; оплата — на счёт исполнителя в течение 10 рабочих дней после подписания акта. После получения оплаты исполнитель формирует и передаёт чек в срок, установленный законом.</w:t>
      </w:r>
    </w:p>
    <w:p>
      <w:pPr>
        <w:pStyle w:val="BodyText"/>
      </w:pPr>
      <w:r>
        <w:t xml:space="preserve">6. За просрочку оплаты заказчик платит пени 0,1 % от суммы долга за каждый день. За просрочку работ исполнитель платит пени 0,1 % от цены работ за каждый день.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ИНН 770123456789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2026-10-30T21:47:38Z</dcterms:created>
  <dcterms:modified xsi:type="dcterms:W3CDTF">2026-10-30T21:47:38Z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