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РФ И. И. Иванов, паспорт 4500 № 123456, выдан 12.03.2018 ОВД района Хамовники г. Москвы,</w:t>
      </w:r>
    </w:p>
    <w:p>
      <w:pPr>
        <w:pStyle w:val="BodyText"/>
      </w:pPr>
      <w:r>
        <w:t xml:space="preserve">проживающий по адресу: г. Москва, ул. Ленина, д. 5, кв. 12,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-с-физическим-лицом"/>
    <w:p>
      <w:pPr>
        <w:pStyle w:val="Heading2"/>
      </w:pPr>
      <w:r>
        <w:t xml:space="preserve">на выполнение работ с физическим лицом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Подрядчик обязуется по заданию Заказчика изготовить и установить восемь деревянных скамеек во дворе офиса по адресу: г. Москва, ул. Ленина, д. 5, а Заказчик обязуется принять результат работы и оплатить его. Работа выполняется иждивением Подрядчика — из его материалов, инструментом Подрядчика.</w:t>
      </w:r>
    </w:p>
    <w:p>
      <w:pPr>
        <w:pStyle w:val="BodyText"/>
      </w:pPr>
      <w:r>
        <w:t xml:space="preserve">2. Сроки. Начало работы — 17 ноября 2026 года, окончание — 24 ноября 2026 года. Работа считается выполненной, когда стороны подписали акт приёмки.</w:t>
      </w:r>
    </w:p>
    <w:p>
      <w:pPr>
        <w:pStyle w:val="BodyText"/>
      </w:pPr>
      <w:r>
        <w:t xml:space="preserve">3. Цена и порядок оплаты. Цена работы — 40 000 рублей, включает стоимость материалов и вознаграждение Подрядчика. Заказчик выплачивает её в течение 10 рабочих дней после подписания акта. НДС не облагается: Подрядчик не является плательщиком НДС.</w:t>
      </w:r>
    </w:p>
    <w:p>
      <w:pPr>
        <w:pStyle w:val="BodyText"/>
      </w:pPr>
      <w:r>
        <w:t xml:space="preserve">4. Налоги. Заказчик удерживает с вознаграждения налог на доходы физических лиц и перечисляет его в бюджет, а также начисляет страховые взносы в порядке, установленном Налоговым кодексом.</w:t>
      </w:r>
    </w:p>
    <w:p>
      <w:pPr>
        <w:pStyle w:val="BodyText"/>
      </w:pPr>
      <w:r>
        <w:t xml:space="preserve">5. Приёмка. Заказчик в течение 5 рабочих дней с даты получения сообщения о готовности осматривает результат и подписывает акт либо направляет мотивированный отказ с перечнем недостатков.</w:t>
      </w:r>
    </w:p>
    <w:p>
      <w:pPr>
        <w:pStyle w:val="BodyText"/>
      </w:pPr>
      <w:r>
        <w:t xml:space="preserve">6. Ответственность. За просрочку окончания работы Подрядчик уплачивает пеню 0,1 % от цены работы за каждый день просрочки, но не больше 10 % цены.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2026-10-28T22:22:50Z</dcterms:created>
  <dcterms:modified xsi:type="dcterms:W3CDTF">2026-10-28T22:22:50Z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