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с авансом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«Мастер», именуемое в дальнейшем «Подрядчик»,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одряда-с-авансом"/>
    <w:p>
      <w:pPr>
        <w:pStyle w:val="Heading1"/>
      </w:pPr>
      <w:r>
        <w:t xml:space="preserve">Договор подряда с авансом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Подрядчик обязуется по заданию Заказчика выполнить работы по ремонту помещения по адресу: г. Москва, ул. Садовая, д. 10, пом. 3, а Заказчик обязуется принять результат работ и оплатить его. Перечень и объём работ — в смете (приложение № 1), которая является неотъемлемой частью договора. Работы выполняются из материалов Подрядчика, его силами и средствами.</w:t>
      </w:r>
    </w:p>
    <w:p>
      <w:pPr>
        <w:pStyle w:val="BodyText"/>
      </w:pPr>
      <w:r>
        <w:t xml:space="preserve">2. Цена работ и аванс. Цена работ по договору составляет 1 200 000 (один миллион двести тысяч) рублей, НДС не облагается. Заказчик перечисляет Подрядчику аванс в размере 30 % цены работ, что составляет 360 000 (триста шестьдесят тысяч) рублей, в течение 5 рабочих дней с даты подписания договора. Аванс перечисляется без начисления процентов и не является платой за пользование денежными средствами.</w:t>
      </w:r>
    </w:p>
    <w:p>
      <w:pPr>
        <w:pStyle w:val="BodyText"/>
      </w:pPr>
      <w:r>
        <w:t xml:space="preserve">3. Обеспечение возврата аванса. Возврат аванса обеспечивается независимой гарантией на сумму аванса со сроком действия до 31 марта 2027 года. Гарантия передаётся Заказчику в течение 5 рабочих дней с даты перечисления аванса. Без гарантии аванс не перечисляется.</w:t>
      </w:r>
    </w:p>
    <w:p>
      <w:pPr>
        <w:pStyle w:val="BodyText"/>
      </w:pPr>
      <w:r>
        <w:t xml:space="preserve">4. Порядок зачёта аванса. Аванс засчитывается в счёт оплаты выполненных работ в каждом акте о приёмке выполненных работ (форма КС-2) в размере 30 % от стоимости работ, указанной в этом акте, до полного зачёта суммы аванса. Если стоимость работ по акту меньше остатка незачтённого аванса, аванс засчитывается полностью в пределах стоимости работ по акту. Сумма к оплате по акту равна стоимости работ по акту за вычетом зачтённой суммы аванса.</w:t>
      </w:r>
    </w:p>
    <w:p>
      <w:pPr>
        <w:pStyle w:val="BodyText"/>
      </w:pPr>
      <w:r>
        <w:t xml:space="preserve">5. Сроки и порядок сдачи-приёмки. Работы выполняются с 17 ноября 2026 года по 27 февраля 2027 года. По завершении этапа Подрядчик передаёт Заказчику акт о приёмке выполненных работ и справку о стоимости работ и затрат (форма КС-3). Заказчик подписывает акт или направляет мотивированный отказ в течение 5 рабочих дней с даты получения.</w:t>
      </w:r>
    </w:p>
    <w:p>
      <w:pPr>
        <w:pStyle w:val="BodyText"/>
      </w:pPr>
      <w:r>
        <w:t xml:space="preserve">6. Ответственность. За просрочку оплаты работ Заказчик уплачивает Подрядчику пени в размере 1/300 ключевой ставки Банка России от суммы задолженности за каждый день просрочки. За просрочку выполнения работ Подрядчик уплачивает Заказчику пени в размере 1/300 ключевой ставки Банка России от цены работ за каждый день просрочки.</w:t>
      </w:r>
    </w:p>
    <w:p>
      <w:pPr>
        <w:pStyle w:val="BodyText"/>
      </w:pPr>
      <w:r>
        <w:t xml:space="preserve">7. Адреса и реквизиты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«Мастер»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с авансом</dc:title>
  <dc:creator/>
  <dc:language>ru</dc:language>
  <cp:keywords/>
  <dcterms:created xsi:type="dcterms:W3CDTF">2026-11-07T20:35:50Z</dcterms:created>
  <dcterms:modified xsi:type="dcterms:W3CDTF">2026-11-07T20:35:50Z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