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выполнение ремонтных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и ИП Иванов Иван Иванович</w:t>
      </w:r>
    </w:p>
    <w:p>
      <w:pPr>
        <w:pStyle w:val="BodyText"/>
      </w:pPr>
      <w:r>
        <w:t xml:space="preserve">действующий на основании листа записи ЕГРИП</w:t>
      </w:r>
    </w:p>
    <w:bookmarkStart w:id="10" w:name="X7875259aa825dfac7caed97eaae26fa3dcb6509"/>
    <w:p>
      <w:pPr>
        <w:pStyle w:val="Heading1"/>
      </w:pPr>
      <w:r>
        <w:t xml:space="preserve">Договор подряда на выполнение ремонтных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Подрядчик обязуется выполнить ремонтные работы в помещении по адресу: г. Москва, ул. Ленина, д. 10, пом. 4, а Заказчик — принять результат и оплатить его. Перечень, объём и стоимость работ определены сметой (приложение № 1), сроки — графиком работ (приложение № 2).</w:t>
      </w:r>
    </w:p>
    <w:p>
      <w:pPr>
        <w:pStyle w:val="BodyText"/>
      </w:pPr>
      <w:r>
        <w:t xml:space="preserve">2. Цена и порядок расчётов. Цена работ — 480 000 рублей, включает стоимость материалов и вывоз мусора. Аванс 30 % перечисляется в течение 5 рабочих дней после подписания, остаток — в течение 5 рабочих дней после приёмки по акту.</w:t>
      </w:r>
    </w:p>
    <w:p>
      <w:pPr>
        <w:pStyle w:val="BodyText"/>
      </w:pPr>
      <w:r>
        <w:t xml:space="preserve">3. Материалы и оборудование. Работы выполняются из материалов Подрядчика. Материалы должны соответствовать смете; замена — только с письменного согласия Заказчика.</w:t>
      </w:r>
    </w:p>
    <w:p>
      <w:pPr>
        <w:pStyle w:val="BodyText"/>
      </w:pPr>
      <w:r>
        <w:t xml:space="preserve">4. Сроки. Начало работ — 1 декабря 2026 года, окончание — 31 января 2027 года. Срок продлевается, если Заказчик задерживает доступ в помещение или согласование материалов.</w:t>
      </w:r>
    </w:p>
    <w:p>
      <w:pPr>
        <w:pStyle w:val="BodyText"/>
      </w:pPr>
      <w:r>
        <w:t xml:space="preserve">5. Приёмка. Заказчик принимает результат в течение 5 рабочих дней после уведомления Подрядчика. Недостатки фиксируются в акте с перечнем и сроком устранения; скрытые недостатки можно заявить в течение гарантийного срока — 12 месяцев.</w:t>
      </w:r>
    </w:p>
    <w:p>
      <w:pPr>
        <w:pStyle w:val="BodyText"/>
      </w:pPr>
      <w:r>
        <w:t xml:space="preserve">6. Ответственность. За просрочку окончания работ Подрядчик платит пеню 0,1 % от цены работ за каждый день просрочки, но не больше 10 % цены.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ремонтных работ</dc:title>
  <dc:creator/>
  <dc:language>ru</dc:language>
  <cp:keywords/>
  <dcterms:created xsi:type="dcterms:W3CDTF">2026-10-31T20:32:12Z</dcterms:created>
  <dcterms:modified xsi:type="dcterms:W3CDTF">2026-10-31T20:32:12Z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