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ремонт кровли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договор-подряда-на-ремонт-кровли"/>
    <w:p>
      <w:pPr>
        <w:pStyle w:val="Heading1"/>
      </w:pPr>
      <w:r>
        <w:t xml:space="preserve">Договор подряда на ремонт кровли</w:t>
      </w:r>
    </w:p>
    <w:bookmarkStart w:id="9" w:name="section"/>
    <w:p>
      <w:pPr>
        <w:pStyle w:val="Heading2"/>
      </w:pPr>
      <w:r>
        <w:t xml:space="preserve">№ 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«Ромашка», в лице генерального директора Петрова Петра Петровича, действующего на основании устава, именуемое в дальнейшем «Заказчик», с одной стороны, и ООО «Кровля-Сервис», в лице директора Иванова Ивана Ивановича, действующего на основании устава, именуемое в дальнейшем «Подрядчик»,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Подрядчик обязуется по заданию Заказчика выполнить ремонт крыши и кровли здания по адресу: г. Москва, ул. Ленина, д. 10, а именно: демонтаж старого покрытия, устройство пароизоляции, утепление, монтаж металлочерепицы, установка водостоков. Работы выполняются из материалов Подрядчика. Заказчик обязуется принять и оплатить результат.</w:t>
      </w:r>
    </w:p>
    <w:p>
      <w:pPr>
        <w:pStyle w:val="BodyText"/>
      </w:pPr>
      <w:r>
        <w:t xml:space="preserve">2. Сроки. Начало работ — 20 ноября 2026 г., окончание — 25 декабря 2026 г. Работы могут быть завершены досрочно.</w:t>
      </w:r>
    </w:p>
    <w:p>
      <w:pPr>
        <w:pStyle w:val="BodyText"/>
      </w:pPr>
      <w:r>
        <w:t xml:space="preserve">3. Цена и порядок оплаты. Общая стоимость работ составляет 850 000 руб., НДС не облагается. Оплата: аванс 30 % — 255 000 руб. в течение 5 рабочих дней с даты подписания договора; остаток 70 % — 595 000 руб. в течение 5 рабочих дней после подписания акта приёмки.</w:t>
      </w:r>
    </w:p>
    <w:p>
      <w:pPr>
        <w:pStyle w:val="BodyText"/>
      </w:pPr>
      <w:r>
        <w:t xml:space="preserve">4. Приёмка. Заказчик в течение 3 рабочих дней с даты получения уведомления о готовности осматривает результат и подписывает акт. При обнаружении недостатков Стороны составляют акт с перечнем и сроками устранения.</w:t>
      </w:r>
    </w:p>
    <w:p>
      <w:pPr>
        <w:pStyle w:val="BodyText"/>
      </w:pPr>
      <w:r>
        <w:t xml:space="preserve">5. Гарантия. Подрядчик гарантирует качество работ в течение 24 месяцев с даты подписания акта. Гарантия не распространяется на повреждения, возникшие по вине Заказчика или третьих лиц.</w:t>
      </w:r>
    </w:p>
    <w:p>
      <w:pPr>
        <w:pStyle w:val="BodyText"/>
      </w:pPr>
      <w:r>
        <w:t xml:space="preserve">6. Ответственность. За нарушение срока окончания работ Подрядчик уплачивает пени 0,1 % от цены договора за каждый день просрочки, но не более 10 % от цены. За просрочку оплаты Заказчик уплачивает пени 0,1 % от неоплаченной суммы за каждый день.</w:t>
      </w:r>
    </w:p>
    <w:p>
      <w:pPr>
        <w:pStyle w:val="BodyText"/>
      </w:pPr>
      <w:r>
        <w:t xml:space="preserve">7. Прочие условия. Договор вступает в силу с даты подписания и действует до полного исполнения обязательств. Споры разрешаются в Арбитражном суде г. Москвы.</w:t>
      </w:r>
    </w:p>
    <w:p>
      <w:pPr>
        <w:pStyle w:val="BodyText"/>
      </w:pPr>
      <w:r>
        <w:t xml:space="preserve">8. Адреса и реквизиты Сторон: Заказчик — ООО «Ромашка», ИНН 7701234567, адрес: г. Москва, ул. Ленина, д. 10; Подрядчик — ООО «Кровля-Сервис», ИНН 7707654321, адрес: г. Москва, ул. Строителей, д. 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«Кровля-Сервис»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кровли</dc:title>
  <dc:creator/>
  <dc:language>ru</dc:language>
  <cp:keywords/>
  <dcterms:created xsi:type="dcterms:W3CDTF">2026-11-04T20:32:03Z</dcterms:created>
  <dcterms:modified xsi:type="dcterms:W3CDTF">2026-11-04T20:32:03Z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