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Индивидуальный предприниматель ______________________________, ОГРНИП ____________, ИНН ____________, действующий на основании записи в Едином государственном реестре индивидуальных предпринимателей, именуемый в дальнейшем «Подрядчик»</w:t>
      </w:r>
    </w:p>
    <w:p>
      <w:pPr>
        <w:pStyle w:val="BodyText"/>
      </w:pPr>
      <w:r>
        <w:t xml:space="preserve">и гражданин(ка) ______________________________, паспорт ____________ № ____________, выдан ______________________________, зарегистрированный(ая) по адресу: ______________________________, именуемый(ая) в дальнейшем «Заказчик»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e1df852057911276806ef7a0cbb8192ad378499"/>
    <w:p>
      <w:pPr>
        <w:pStyle w:val="Heading2"/>
      </w:pPr>
      <w:r>
        <w:t xml:space="preserve">на выполнение работ по изготовлению и монтажу корпусной мебели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Предмет договора. Подрядчик обязуется по заданию Заказчика выполнить ______________________________ (указать работу и результат) по заданию (Приложение № 1), а Заказчик — принять результат и оплатить его.</w:t>
      </w:r>
    </w:p>
    <w:p>
      <w:pPr>
        <w:pStyle w:val="BodyText"/>
      </w:pPr>
      <w:r>
        <w:t xml:space="preserve">2. Сроки. Начало работ — «___» __________ 20__ г., окончание — «___» __________ 20__ г. Место выполнения работ: ______________________________.</w:t>
      </w:r>
    </w:p>
    <w:p>
      <w:pPr>
        <w:pStyle w:val="BodyText"/>
      </w:pPr>
      <w:r>
        <w:t xml:space="preserve">3. Цена и оплата. Цена работ — ____________ рублей, включает ______________________________. Порядок оплаты: аванс ____________ рублей в течение ___ рабочих дней с даты подписания договора, остаток — в течение ___ рабочих дней с даты подписания акта. НДС: ______________________________.</w:t>
      </w:r>
    </w:p>
    <w:p>
      <w:pPr>
        <w:pStyle w:val="BodyText"/>
      </w:pPr>
      <w:r>
        <w:t xml:space="preserve">4. Порядок приёмки. По завершении работ Подрядчик передаёт акт сдачи-приёмки. Заказчик в течение ___ рабочих дней осматривает результат и подписывает акт либо направляет мотивированный отказ с перечнем недостатков. Срок устранения недостатков — ___ рабочих дней.</w:t>
      </w:r>
    </w:p>
    <w:p>
      <w:pPr>
        <w:pStyle w:val="BodyText"/>
      </w:pPr>
      <w:r>
        <w:t xml:space="preserve">5. Гарантия. Подрядчик даёт гарантию ___ месяцев с даты подписания акта. Гарантия не распространяется на ______________________________.</w:t>
      </w:r>
    </w:p>
    <w:p>
      <w:pPr>
        <w:pStyle w:val="BodyText"/>
      </w:pPr>
      <w:r>
        <w:t xml:space="preserve">6. Налоги и взносы. Подрядчик — индивидуальный предприниматель, доход от работ облагает по своей системе налогообложения и уплачивает страховые взносы за себя самостоятельно. Заказчик не является налоговым агентом по НДФЛ и не начисляет страховые взносы на вознаграждение Подрядчика.</w:t>
      </w:r>
    </w:p>
    <w:p>
      <w:pPr>
        <w:pStyle w:val="BodyText"/>
      </w:pPr>
      <w:r>
        <w:t xml:space="preserve">7. Ответственность. За просрочку окончания работ Подрядчик платит пеню ___ % от цены работ за каждый день просрочки, но не больше ___ % цены. За просрочку оплаты Заказчик платит пеню ___ % от неоплаченной суммы за каждый день.</w:t>
      </w:r>
    </w:p>
    <w:p>
      <w:pPr>
        <w:pStyle w:val="BodyText"/>
      </w:pPr>
      <w:r>
        <w:t xml:space="preserve">8. Прочие условия. Подрядчик выполняет работы самостоятельно, своими инструментами и в своё рабочее время, в штате Заказчика не состоит, правила внутреннего трудового распорядка на него не распространяются. Договор вступает в силу с даты подписания и действует до полного исполнения обязательств. Споры стороны решают переговорами, при недостижении согласия — в порядке, установленном законом. Договор составлен в двух экземплярах, по одному для каждой стороны. Приложение № 1 —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физическое лицо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2026-11-07T20:35:49Z</dcterms:created>
  <dcterms:modified xsi:type="dcterms:W3CDTF">2026-11-07T20:35:49Z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