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платежного агента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«Поставщик», с одной стороны, и</w:t>
      </w:r>
    </w:p>
    <w:p>
      <w:pPr>
        <w:pStyle w:val="BodyText"/>
      </w:pPr>
      <w:r>
        <w:t xml:space="preserve">ООО «Платежи Плюс»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p>
      <w:pPr>
        <w:pStyle w:val="BodyText"/>
      </w:pPr>
      <w:r>
        <w:t xml:space="preserve">именуемое в дальнейшем «Агент», с другой стороны, заключили настоящий договор о нижеследующем.</w:t>
      </w:r>
    </w:p>
    <w:bookmarkStart w:id="10" w:name="договор-платежного-агента"/>
    <w:p>
      <w:pPr>
        <w:pStyle w:val="Heading1"/>
      </w:pPr>
      <w:r>
        <w:t xml:space="preserve">Договор платежного агента</w:t>
      </w:r>
    </w:p>
    <w:bookmarkStart w:id="9" w:name="X4a7b654b1417f8b56525717c366d04a4c68681d"/>
    <w:p>
      <w:pPr>
        <w:pStyle w:val="Heading2"/>
      </w:pPr>
      <w:r>
        <w:t xml:space="preserve">о приеме платежей и перечислении их поставщику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Агент от своего имени, но за счет Поставщика принимает от плательщиков денежные средства в оплату услуг Поставщика: услуги связи, доступ в интернет, коммунальные услуги. Перечень услуг и тарифов приведен в приложении № 1 к договору.</w:t>
      </w:r>
    </w:p>
    <w:p>
      <w:pPr>
        <w:pStyle w:val="BodyText"/>
      </w:pPr>
      <w:r>
        <w:t xml:space="preserve">2. Порядок расчетов. Агент принимает наличные платежи, в том числе через платежные терминалы, и сдаёт их в полном объёме для зачисления на свой специальный банковский счёт. Расчёты с Поставщиком Агент проводит со специального счёта в порядке, установленном законом и договором. Вознаграждение Агента составляет 2,5 % от суммы принятых платежей и удерживается из перечисляемых сумм.</w:t>
      </w:r>
    </w:p>
    <w:p>
      <w:pPr>
        <w:pStyle w:val="BodyText"/>
      </w:pPr>
      <w:r>
        <w:t xml:space="preserve">3. Обязанности сторон. Агент выдает плательщикам кассовый чек с указанием наименования Поставщика и номера договора. Агент ведет ежедневный учет принятых платежей и не позднее пяти рабочих дней с даты окончания отчетного месяца представляет Поставщику отчет о принятых платежах и перечисленных суммах. Поставщик обеспечивает Агенту доступ к реестру плательщиков и тарифам.</w:t>
      </w:r>
    </w:p>
    <w:p>
      <w:pPr>
        <w:pStyle w:val="BodyText"/>
      </w:pPr>
      <w:r>
        <w:t xml:space="preserve">4. Ответственность. За просрочку перечисления принятых средств Агент уплачивает Поставщику пени в размере 0,1 % от просроченной суммы за каждый день просрочки.</w:t>
      </w:r>
    </w:p>
    <w:p>
      <w:pPr>
        <w:pStyle w:val="BodyText"/>
      </w:pPr>
      <w:r>
        <w:t xml:space="preserve">5. Срок действия. Договор вступает в силу с даты подписания и действует до 31 декабря 2027 года. Если ни одна из сторон не заявит о прекращении за месяц до окончания срока, договор продлевается на каждый следующий календарный год.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Директор ООО «Платежи Плюс»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платежного агента</dc:title>
  <dc:creator/>
  <dc:language>ru</dc:language>
  <cp:keywords/>
  <dcterms:created xsi:type="dcterms:W3CDTF">2026-11-06T21:46:25Z</dcterms:created>
  <dcterms:modified xsi:type="dcterms:W3CDTF">2026-11-06T21:46:25Z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