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перевода долга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ОГРН 1157746000001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«Кредитор»,</w:t>
      </w:r>
    </w:p>
    <w:p>
      <w:pPr>
        <w:pStyle w:val="BodyText"/>
      </w:pPr>
      <w:r>
        <w:t xml:space="preserve">Общество с ограниченной ответственностью «Василёк»</w:t>
      </w:r>
    </w:p>
    <w:p>
      <w:pPr>
        <w:pStyle w:val="BodyText"/>
      </w:pPr>
      <w:r>
        <w:t xml:space="preserve">ИНН 7702345678, ОГРН 1157746000002</w:t>
      </w:r>
    </w:p>
    <w:p>
      <w:pPr>
        <w:pStyle w:val="BodyText"/>
      </w:pPr>
      <w:r>
        <w:t xml:space="preserve">в лице директора А. А. Антонова, действующего на основании устава,</w:t>
      </w:r>
    </w:p>
    <w:p>
      <w:pPr>
        <w:pStyle w:val="BodyText"/>
      </w:pPr>
      <w:r>
        <w:t xml:space="preserve">именуемое в дальнейшем «Первоначальный должник»,</w:t>
      </w:r>
    </w:p>
    <w:p>
      <w:pPr>
        <w:pStyle w:val="BodyText"/>
      </w:pPr>
      <w:r>
        <w:t xml:space="preserve">Общество с ограниченной ответственностью «Колосок»</w:t>
      </w:r>
    </w:p>
    <w:p>
      <w:pPr>
        <w:pStyle w:val="BodyText"/>
      </w:pPr>
      <w:r>
        <w:t xml:space="preserve">ИНН 7703456789, ОГРН 1157746000003</w:t>
      </w:r>
    </w:p>
    <w:p>
      <w:pPr>
        <w:pStyle w:val="BodyText"/>
      </w:pPr>
      <w:r>
        <w:t xml:space="preserve">в лице директора С. С. Смирнова, действующего на основании устава,</w:t>
      </w:r>
    </w:p>
    <w:p>
      <w:pPr>
        <w:pStyle w:val="BodyText"/>
      </w:pPr>
      <w:r>
        <w:t xml:space="preserve">именуемое в дальнейшем «Новый должник»,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перевода-долга"/>
    <w:p>
      <w:pPr>
        <w:pStyle w:val="Heading1"/>
      </w:pPr>
      <w:r>
        <w:t xml:space="preserve">Договор перевода долга</w:t>
      </w:r>
    </w:p>
    <w:bookmarkStart w:id="9" w:name="Xce2ed929a93f1990733f68be4841b05243fbd07"/>
    <w:p>
      <w:pPr>
        <w:pStyle w:val="Heading2"/>
      </w:pPr>
      <w:r>
        <w:t xml:space="preserve">по договору поставки № 17 от 12 марта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Первоначальный должник переводит на Нового должника долг перед Кредитором по договору поставки № 17 от 12 марта 2026 г. в размере 480 000 рублей, в том числе за товар, поставленный по универсальному передаточному документу № 214 от 20 октября 2026 г. Кредитор даёт согласие на перевод долга подписанием настоящего договора.</w:t>
      </w:r>
    </w:p>
    <w:p>
      <w:pPr>
        <w:pStyle w:val="BodyText"/>
      </w:pPr>
      <w:r>
        <w:t xml:space="preserve">2. Обязательства сторон. Новый должник принимает долг в полном объёме и обязуется уплатить Кредитору 480 000 рублей в срок до 20 декабря 2026 г. Первоначальный должник с даты подписания договора выбывает из обязательства и отвечает перед Кредитором только за действительность переведённого долга.</w:t>
      </w:r>
    </w:p>
    <w:p>
      <w:pPr>
        <w:pStyle w:val="BodyText"/>
      </w:pPr>
      <w:r>
        <w:t xml:space="preserve">3. Расчёты между должниками. Новый должник возмещает Первоначальному должнику принятый долг поставкой товара на ту же сумму; порядок и сроки поставки стороны согласуют отдельным соглашением.</w:t>
      </w:r>
    </w:p>
    <w:p>
      <w:pPr>
        <w:pStyle w:val="BodyText"/>
      </w:pPr>
      <w:r>
        <w:t xml:space="preserve">4. Прочие условия. Договор вступает в силу с даты подписания и действует до полного исполнения обязательств. Споры передаются в Арбитражный суд города Москвы. Договор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Первоначальный должник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А. Антонов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перевода долга</dc:title>
  <dc:creator/>
  <dc:language>ru</dc:language>
  <cp:keywords/>
  <dcterms:created xsi:type="dcterms:W3CDTF">2026-11-01T20:32:07Z</dcterms:created>
  <dcterms:modified xsi:type="dcterms:W3CDTF">2026-11-01T20:32:07Z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