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 Ozon</w:t>
      </w:r>
    </w:p>
    <w:p>
      <w:pPr>
        <w:pStyle w:val="FirstParagraph"/>
      </w:pPr>
      <w:r>
        <w:t xml:space="preserve">Продавец: ООО «Ромашка»</w:t>
      </w:r>
    </w:p>
    <w:p>
      <w:pPr>
        <w:pStyle w:val="BodyText"/>
      </w:pPr>
      <w:r>
        <w:t xml:space="preserve">ИНН 7700000000</w:t>
      </w:r>
    </w:p>
    <w:p>
      <w:pPr>
        <w:pStyle w:val="BodyText"/>
      </w:pPr>
      <w:r>
        <w:t xml:space="preserve">Площадка: ООО «Интернет Решения», ОГРН 1027739244741</w:t>
      </w:r>
    </w:p>
    <w:p>
      <w:pPr>
        <w:pStyle w:val="BodyText"/>
      </w:pPr>
      <w:r>
        <w:t xml:space="preserve">Схема работы: FBS</w:t>
      </w:r>
    </w:p>
    <w:bookmarkStart w:id="10" w:name="договор-с-ozon"/>
    <w:p>
      <w:pPr>
        <w:pStyle w:val="Heading1"/>
      </w:pPr>
      <w:r>
        <w:t xml:space="preserve">Договор с Ozon</w:t>
      </w:r>
    </w:p>
    <w:bookmarkStart w:id="9" w:name="Xb96df49708d2942c51c4013994c2fe9530c6e55"/>
    <w:p>
      <w:pPr>
        <w:pStyle w:val="Heading2"/>
      </w:pPr>
      <w:r>
        <w:t xml:space="preserve">памятка продавца: что принять, где найти и что проверить</w:t>
      </w:r>
    </w:p>
    <w:p>
      <w:pPr>
        <w:pStyle w:val="FirstParagraph"/>
      </w:pPr>
      <w:r>
        <w:t xml:space="preserve">Редакция договора от 10.04.2026</w:t>
      </w:r>
    </w:p>
    <w:p>
      <w:pPr>
        <w:pStyle w:val="BodyText"/>
      </w:pPr>
      <w:r>
        <w:t xml:space="preserve">Договор продавца с Ozon — публичная оферта. Продавец принимает её, регистрируясь в личном кабинете и начиная продавать; отдельного бумажного экземпляра обычно нет.</w:t>
      </w:r>
    </w:p>
    <w:p>
      <w:pPr>
        <w:pStyle w:val="BodyText"/>
      </w:pPr>
      <w:r>
        <w:t xml:space="preserve">К договору приложены тарифы, регламенты приёмки и возвратов, правила работы с карточками товара. У каждого приложения своя дата редакции, её нужно сверять отдельно.</w:t>
      </w:r>
    </w:p>
    <w:p>
      <w:pPr>
        <w:pStyle w:val="BodyText"/>
      </w:pPr>
      <w:r>
        <w:t xml:space="preserve">Схема работы (FBO, FBS, realFBS) определяет, какие приложения применяются и какие удержания платит продавец.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Ozon</dc:title>
  <dc:creator/>
  <dc:language>ru</dc:language>
  <cp:keywords/>
  <dcterms:created xsi:type="dcterms:W3CDTF">2026-11-02T20:31:50Z</dcterms:created>
  <dcterms:modified xsi:type="dcterms:W3CDTF">2026-11-02T20:31:50Z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