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ответственного хранения с правом реализации</w:t>
      </w:r>
    </w:p>
    <w:p>
      <w:pPr>
        <w:pStyle w:val="FirstParagraph"/>
      </w:pPr>
      <w:r>
        <w:t xml:space="preserve">ООО «Склад-Сервис»</w:t>
      </w:r>
    </w:p>
    <w:p>
      <w:pPr>
        <w:pStyle w:val="BodyText"/>
      </w:pPr>
      <w:r>
        <w:t xml:space="preserve">в лице генерального директора А. В. Смирнова, действующего на основании устава,</w:t>
      </w:r>
    </w:p>
    <w:p>
      <w:pPr>
        <w:pStyle w:val="BodyText"/>
      </w:pPr>
      <w:r>
        <w:t xml:space="preserve">и ООО «Ромашка»</w:t>
      </w:r>
    </w:p>
    <w:p>
      <w:pPr>
        <w:pStyle w:val="BodyText"/>
      </w:pPr>
      <w:r>
        <w:t xml:space="preserve">в лице генерального директора И. И. Иванова, действующего на основании устава,</w:t>
      </w:r>
    </w:p>
    <w:bookmarkStart w:id="10" w:name="X37059f822cb6adbafce21efcffd114dd7881185"/>
    <w:p>
      <w:pPr>
        <w:pStyle w:val="Heading1"/>
      </w:pPr>
      <w:r>
        <w:t xml:space="preserve">Договор ответственного хранения с правом реализации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Поклажедатель передаёт, а хранитель принимает на ответственное хранение товар по перечню в приложении № 1 и обязуется хранить его, а также продать от своего имени за вознаграждение. Товар принадлежит поклажедателю до момента продажи покупателю.</w:t>
      </w:r>
    </w:p>
    <w:p>
      <w:pPr>
        <w:pStyle w:val="BodyText"/>
      </w:pPr>
      <w:r>
        <w:t xml:space="preserve">2. Приёмка и учёт. Товар принимается по акту с указанием наименования, количества, артикула и цены. Хранитель ведёт раздельный учёт товара поклажедателя и не смешивает его с собственным товаром.</w:t>
      </w:r>
    </w:p>
    <w:p>
      <w:pPr>
        <w:pStyle w:val="BodyText"/>
      </w:pPr>
      <w:r>
        <w:t xml:space="preserve">3. Хранение. Хранитель размещает товар на складе по адресу: г. Москва, ул. Складская, д. 5, обеспечивает условия хранения, указанные в приложении № 1, и несёт ответственность за утрату и повреждение товара.</w:t>
      </w:r>
    </w:p>
    <w:p>
      <w:pPr>
        <w:pStyle w:val="BodyText"/>
      </w:pPr>
      <w:r>
        <w:t xml:space="preserve">4. Право реализации. Хранитель вправе продавать товар третьим лицам от своего имени по ценам не ниже указанных в приложении № 1. Договоры с покупателями хранитель заключает самостоятельно, поклажедатель в них стороной не является.</w:t>
      </w:r>
    </w:p>
    <w:p>
      <w:pPr>
        <w:pStyle w:val="BodyText"/>
      </w:pPr>
      <w:r>
        <w:t xml:space="preserve">5. Расчёты. Выручку от продажи хранитель перечисляет поклажедателю за вычетом вознаграждения в размере, указанном в приложении № 1, не позднее 5 рабочих дней после отчёта о проданном товаре. Отчёт хранитель направляет ежемесячно до 5-го числа следующего месяца.</w:t>
      </w:r>
    </w:p>
    <w:p>
      <w:pPr>
        <w:pStyle w:val="BodyText"/>
      </w:pPr>
      <w:r>
        <w:t xml:space="preserve">6. Возврат непроданного товара. Непроданный товар хранитель возвращает по акту в течение 10 рабочих дней после требования поклажедателя или после окончания срока договора.</w:t>
      </w:r>
    </w:p>
    <w:p>
      <w:pPr>
        <w:pStyle w:val="BodyText"/>
      </w:pPr>
      <w:r>
        <w:t xml:space="preserve">7. Срок договора и расторжение. Договор действует до 31 декабря 2027 года. Каждая сторона вправе расторгнуть его, предупредив другую сторону за 30 календарных дней; расчёты по проданному товару стороны завершают до расторжения.</w:t>
      </w:r>
    </w:p>
    <w:p>
      <w:pPr>
        <w:pStyle w:val="BodyText"/>
      </w:pPr>
      <w:r>
        <w:t xml:space="preserve">8. Ответственность. За просрочку перечисления выручки хранитель платит поклажедателю пени в размере 0,1 % от суммы долга за каждый день просрочки. За утрату товара хранитель возмещает его стоимость по цене приёмки.</w:t>
      </w:r>
    </w:p>
    <w:p>
      <w:pPr>
        <w:pStyle w:val="BodyText"/>
      </w:pPr>
      <w:r>
        <w:t xml:space="preserve">9. Реквизиты и подписи сторон указаны в конце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ООО «Склад-Сервис»</w:t>
            </w:r>
          </w:p>
          <w:p>
            <w:pPr>
              <w:pStyle w:val="BodyText"/>
            </w:pPr>
            <w:r>
              <w:t xml:space="preserve">____________ / Генеральный директор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ООО «Ромашка»</w:t>
            </w:r>
          </w:p>
          <w:p>
            <w:pPr>
              <w:pStyle w:val="BodyText"/>
            </w:pPr>
            <w:r>
              <w:t xml:space="preserve">____________ / Генеральный директор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ответственного хранения с правом реализации</dc:title>
  <dc:creator/>
  <dc:language>ru</dc:language>
  <cp:keywords/>
  <dcterms:created xsi:type="dcterms:W3CDTF">2026-11-06T21:46:17Z</dcterms:created>
  <dcterms:modified xsi:type="dcterms:W3CDTF">2026-11-06T21:46:17Z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