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ответственного хранения</w:t>
      </w:r>
    </w:p>
    <w:p>
      <w:pPr>
        <w:pStyle w:val="FirstParagraph"/>
      </w:pPr>
      <w:r>
        <w:t xml:space="preserve">ООО «Ромашка», именуемое в дальнейшем «Поклажедатель»,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«Склад-Сервис», именуемое в дальнейшем «Хранитель», в лице директора И. И. Иванова, действующего на основании устава,</w:t>
      </w:r>
    </w:p>
    <w:bookmarkStart w:id="10" w:name="договор-ответственного-хранения"/>
    <w:p>
      <w:pPr>
        <w:pStyle w:val="Heading1"/>
      </w:pPr>
      <w:r>
        <w:t xml:space="preserve">Договор ответственного хранения</w:t>
      </w:r>
    </w:p>
    <w:bookmarkStart w:id="9" w:name="имущества-и-оборудования"/>
    <w:p>
      <w:pPr>
        <w:pStyle w:val="Heading2"/>
      </w:pPr>
      <w:r>
        <w:t xml:space="preserve">имущества и оборудования</w:t>
      </w:r>
    </w:p>
    <w:p>
      <w:pPr>
        <w:pStyle w:val="FirstParagraph"/>
      </w:pPr>
      <w:r>
        <w:t xml:space="preserve">16 ноября 2026 г. № 14-Х</w:t>
      </w:r>
    </w:p>
    <w:p>
      <w:pPr>
        <w:pStyle w:val="BodyText"/>
      </w:pPr>
      <w:r>
        <w:t xml:space="preserve">1. Предмет договора. Хранитель принимает на хранение оборудование по перечню в приложении № 1, обеспечивает его сохранность и возвращает Поклажедателю по окончании срока хранения в состоянии, в котором оно было принято, с учётом нормального износа.</w:t>
      </w:r>
    </w:p>
    <w:p>
      <w:pPr>
        <w:pStyle w:val="BodyText"/>
      </w:pPr>
      <w:r>
        <w:t xml:space="preserve">2. Приём и передача. Имущество передаётся по акту приёма-передачи, в котором указывают наименование, количество, заводские номера и состояние вещей. Акт подписывают обе стороны.</w:t>
      </w:r>
    </w:p>
    <w:p>
      <w:pPr>
        <w:pStyle w:val="BodyText"/>
      </w:pPr>
      <w:r>
        <w:t xml:space="preserve">3. Вознаграждение. За хранение Поклажедатель платит 30 000 рублей в месяц не позднее 5-го числа следующего месяца. Расходы на хранение сверх вознаграждения возмещаются отдельно по согласованию сторон.</w:t>
      </w:r>
    </w:p>
    <w:p>
      <w:pPr>
        <w:pStyle w:val="BodyText"/>
      </w:pPr>
      <w:r>
        <w:t xml:space="preserve">4. Ответственность. Хранитель отвечает за утрату, недостачу и повреждение имущества, если не докажет, что они произошли вследствие обстоятельств, которые он не мог предотвратить. Убытки возмещаются в размере стоимости утраченного или повреждённого имущества по акту.</w:t>
      </w:r>
    </w:p>
    <w:p>
      <w:pPr>
        <w:pStyle w:val="BodyText"/>
      </w:pPr>
      <w:r>
        <w:t xml:space="preserve">5. Срок и возврат. Имущество хранится до 31 декабря 2026 года. Поклажедатель вправе забрать его досрочно, предупредив Хранителя за 5 рабочих дней. По истечении срока Хранитель возвращает имущество по акту.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Директор ООО «Склад-Сервис»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ответственного хранения</dc:title>
  <dc:creator/>
  <dc:language>ru</dc:language>
  <cp:keywords/>
  <dcterms:created xsi:type="dcterms:W3CDTF">2026-10-30T21:47:33Z</dcterms:created>
  <dcterms:modified xsi:type="dcterms:W3CDTF">2026-10-30T21:47:33Z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