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отчуждении исключительного права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ИНН 7701234567, ОГРН 1157746123456, адрес: 125009, г. Москва, ул. Тверская, д. 1, в лице генерального директора Иванова Ивана Ивановича, действующего на основании Устава, именуемое в дальнейшем «Правообладатель», с одной стороны,</w:t>
      </w:r>
    </w:p>
    <w:p>
      <w:pPr>
        <w:pStyle w:val="BodyText"/>
      </w:pPr>
      <w:r>
        <w:t xml:space="preserve">ООО «Лютик», ИНН 7809876543, ОГРН 1167847234567, адрес: 190000, г. Санкт-Петербург, Невский пр., д. 2, в лице генерального директора Петрова Петра Петровича, действующего на основании Устава, именуемое в дальнейшем «Приобретатель», с другой стороны,</w:t>
      </w:r>
    </w:p>
    <w:p>
      <w:pPr>
        <w:pStyle w:val="BodyText"/>
      </w:pPr>
      <w:r>
        <w:t xml:space="preserve">совместно именуемые «Стороны», заключили настоящий договор о нижеследующем:</w:t>
      </w:r>
    </w:p>
    <w:bookmarkStart w:id="10" w:name="X25ea55d5beddb6ca4031277ad5038131ec7eafc"/>
    <w:p>
      <w:pPr>
        <w:pStyle w:val="Heading1"/>
      </w:pPr>
      <w:r>
        <w:t xml:space="preserve">Договор об отчуждении исключительного права</w:t>
      </w:r>
    </w:p>
    <w:bookmarkStart w:id="9" w:name="на-товарный-знак"/>
    <w:p>
      <w:pPr>
        <w:pStyle w:val="Heading2"/>
      </w:pPr>
      <w:r>
        <w:t xml:space="preserve">на товарный знак</w:t>
      </w:r>
    </w:p>
    <w:p>
      <w:pPr>
        <w:pStyle w:val="FirstParagraph"/>
      </w:pPr>
      <w:r>
        <w:t xml:space="preserve">«10» января 2027 г. № 1-ОИС</w:t>
      </w:r>
    </w:p>
    <w:p>
      <w:pPr>
        <w:pStyle w:val="BodyText"/>
      </w:pPr>
      <w:r>
        <w:t xml:space="preserve">1. Предмет договора</w:t>
      </w:r>
      <w:r>
        <w:t xml:space="preserve"> </w:t>
      </w:r>
      <w:r>
        <w:t xml:space="preserve">1.1. Правообладатель передаёт Приобретателю принадлежащее ему исключительное право на товарный знак «РОМАШКА» по свидетельству Роспатента № 123456, зарегистрированному в Государственном реестре товарных знаков 15 марта 2020 года, в отношении всех товаров и услуг, для которых он зарегистрирован (классы МКТУ 25, 35), в полном объёме.</w:t>
      </w:r>
      <w:r>
        <w:t xml:space="preserve"> </w:t>
      </w:r>
      <w:r>
        <w:t xml:space="preserve">1.2. Исключительное право передаётся на весь срок действия регистрации товарного знака, включая возможные продления.</w:t>
      </w:r>
      <w:r>
        <w:t xml:space="preserve"> </w:t>
      </w:r>
      <w:r>
        <w:t xml:space="preserve">1.3. Правообладатель гарантирует, что на момент заключения договора исключительное право на товарный знак не обременено правами третьих лиц, не заложено, не передано по лицензионным договорам и не является предметом спора.</w:t>
      </w:r>
    </w:p>
    <w:p>
      <w:pPr>
        <w:pStyle w:val="BodyText"/>
      </w:pPr>
      <w:r>
        <w:t xml:space="preserve">2. Вознаграждение</w:t>
      </w:r>
      <w:r>
        <w:t xml:space="preserve"> </w:t>
      </w:r>
      <w:r>
        <w:t xml:space="preserve">2.1. За передачу исключительного права Приобретатель уплачивает Правообладателю вознаграждение в размере 500 000 (пятьсот тысяч) рублей 00 копеек.</w:t>
      </w:r>
      <w:r>
        <w:t xml:space="preserve"> </w:t>
      </w:r>
      <w:r>
        <w:t xml:space="preserve">2.2. Вознаграждение уплачивается единовременно в течение 10 (десяти) рабочих дней с даты государственной регистрации перехода исключительного права в Роспатенте.</w:t>
      </w:r>
      <w:r>
        <w:t xml:space="preserve"> </w:t>
      </w:r>
      <w:r>
        <w:t xml:space="preserve">2.3. Вознаграждение за отчуждение исключительного права на товарный знак облагается НДС по общей ставке 22 % (с 01.01.2026); в договоре указывают цену с НДС (или что она включает НДС).</w:t>
      </w:r>
    </w:p>
    <w:p>
      <w:pPr>
        <w:pStyle w:val="BodyText"/>
      </w:pPr>
      <w:r>
        <w:t xml:space="preserve">3. Государственная регистрация</w:t>
      </w:r>
      <w:r>
        <w:t xml:space="preserve"> </w:t>
      </w:r>
      <w:r>
        <w:t xml:space="preserve">3.1. Переход исключительного права на товарный знак подлежит государственной регистрации в Роспатенте.</w:t>
      </w:r>
      <w:r>
        <w:t xml:space="preserve"> </w:t>
      </w:r>
      <w:r>
        <w:t xml:space="preserve">3.2. Заявление о регистрации перехода исключительного права подаёт Правообладатель в течение 5 (пяти) рабочих дней с даты подписания настоящего договора. Расходы на регистрацию несёт Приобретатель.</w:t>
      </w:r>
    </w:p>
    <w:p>
      <w:pPr>
        <w:pStyle w:val="BodyText"/>
      </w:pPr>
      <w:r>
        <w:t xml:space="preserve">4. Заключительные положения</w:t>
      </w:r>
      <w:r>
        <w:t xml:space="preserve"> </w:t>
      </w:r>
      <w:r>
        <w:t xml:space="preserve">4.1. Договор вступает в силу с даты подписания и действует до полного исполнения Сторонами обязательств.</w:t>
      </w:r>
      <w:r>
        <w:t xml:space="preserve"> </w:t>
      </w:r>
      <w:r>
        <w:t xml:space="preserve">4.2. Договор составлен в трёх экземплярах, имеющих равную юридическую силу: по одному для каждой Стороны и один для Роспатента.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Приобретатель</w:t>
            </w:r>
          </w:p>
          <w:p>
            <w:pPr>
              <w:pStyle w:val="BodyText"/>
            </w:pPr>
            <w:r>
              <w:t xml:space="preserve">Генеральный директор ООО «Лютик»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</dc:title>
  <dc:creator/>
  <dc:language>ru</dc:language>
  <cp:keywords/>
  <dcterms:created xsi:type="dcterms:W3CDTF">2026-10-28T22:22:44Z</dcterms:created>
  <dcterms:modified xsi:type="dcterms:W3CDTF">2026-10-28T22:22:44Z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