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товарный знак</w:t>
      </w:r>
    </w:p>
    <w:p>
      <w:pPr>
        <w:pStyle w:val="FirstParagraph"/>
      </w:pPr>
      <w:r>
        <w:t xml:space="preserve">Общество с ограниченной ответственностью «Ромашка», ОГРН 1157746000001, ИНН 7712345678, адрес: 125009, г. Москва, ул. Тверская, д. 1, пом. 5,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«Лютик», ОГРН 1237700000002, ИНН 7709876543, адрес: 190000, г. Санкт-Петербург, наб. реки Мойки, д. 10, лит. А,</w:t>
      </w:r>
    </w:p>
    <w:p>
      <w:pPr>
        <w:pStyle w:val="BodyText"/>
      </w:pPr>
      <w:r>
        <w:t xml:space="preserve">в лице директора Ивановой Ирины Ивановны, действующей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ac2c02bfa19efa966a98eb91c8726fec680e33f"/>
    <w:p>
      <w:pPr>
        <w:pStyle w:val="Heading1"/>
      </w:pPr>
      <w:r>
        <w:t xml:space="preserve">Договор об отчуждении исключительного права на товарный знак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Правообладатель передаёт Приобретателю в полном объёме принадлежащее ему исключительное право на товарный знак «РОМАШКА» по свидетельству № 123456, зарегистрированный в Государственном реестре товарных знаков 10 марта 2019 года в отношении товаров 30 класса МКТУ: кофе, чай, кондитерские изделия.</w:t>
      </w:r>
    </w:p>
    <w:p>
      <w:pPr>
        <w:pStyle w:val="BodyText"/>
      </w:pPr>
      <w:r>
        <w:t xml:space="preserve">Исключительное право передаётся в отношении всех товаров, для индивидуализации которых зарегистрирован товарный знак.</w:t>
      </w:r>
    </w:p>
    <w:p>
      <w:pPr>
        <w:pStyle w:val="BodyText"/>
      </w:pPr>
      <w:r>
        <w:t xml:space="preserve">2. Цена и порядок расчётов. Цена отчуждения исключительного права составляет 600 000 (шестьсот тысяч) рублей, НДС не облагается. Приобретатель перечисляет сумму на счёт Правообладателя в течение 10 рабочих дней с даты государственной регистрации перехода исключительного права в Роспатенте.</w:t>
      </w:r>
    </w:p>
    <w:p>
      <w:pPr>
        <w:pStyle w:val="BodyText"/>
      </w:pPr>
      <w:r>
        <w:t xml:space="preserve">3. Заверения. Правообладатель заверяет, что исключительное право на товарный знак принадлежит ему, никому не отчуждено, не заложено, в споре и под арестом не состоит, лицензионные договоры в отношении знака не заключены.</w:t>
      </w:r>
    </w:p>
    <w:p>
      <w:pPr>
        <w:pStyle w:val="BodyText"/>
      </w:pPr>
      <w:r>
        <w:t xml:space="preserve">4. Регистрация. Переход исключительного права подлежит государственной регистрации в Роспатенте. Заявление о регистрации подаёт Правообладатель в течение 5 рабочих дней с даты подписания договора; расходы на уплату пошлин несёт Приобретатель.</w:t>
      </w:r>
    </w:p>
    <w:p>
      <w:pPr>
        <w:pStyle w:val="BodyText"/>
      </w:pPr>
      <w:r>
        <w:t xml:space="preserve">5. Заключительные положения. Договор вступает в силу с даты подписания и действует до полного исполнения сторонами обязательств. Споры рассматриваются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товарный знак</dc:title>
  <dc:creator/>
  <dc:language>ru</dc:language>
  <cp:keywords/>
  <dcterms:created xsi:type="dcterms:W3CDTF">2026-11-03T20:32:50Z</dcterms:created>
  <dcterms:modified xsi:type="dcterms:W3CDTF">2026-11-03T20:32:50Z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