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совместной деятельности</w:t>
      </w:r>
    </w:p>
    <w:p>
      <w:pPr>
        <w:pStyle w:val="FirstParagraph"/>
      </w:pPr>
      <w:r>
        <w:t xml:space="preserve">Индивидуальный предприниматель Петров Пётр Петрович, ОГРНИП 000000000000000, ИНН 000000000000,</w:t>
      </w:r>
    </w:p>
    <w:p>
      <w:pPr>
        <w:pStyle w:val="BodyText"/>
      </w:pPr>
      <w:r>
        <w:t xml:space="preserve">зарегистрированный по адресу: г. Москва, ул. Примерная, д. 1, кв. 1,</w:t>
      </w:r>
    </w:p>
    <w:p>
      <w:pPr>
        <w:pStyle w:val="BodyText"/>
      </w:pPr>
      <w:r>
        <w:t xml:space="preserve">именуемый в дальнейшем «Участник 1», и</w:t>
      </w:r>
    </w:p>
    <w:p>
      <w:pPr>
        <w:pStyle w:val="BodyText"/>
      </w:pPr>
      <w:r>
        <w:t xml:space="preserve">Индивидуальный предприниматель Иванов Иван Иванович, ОГРНИП 000000000000000, ИНН 000000000000,</w:t>
      </w:r>
    </w:p>
    <w:p>
      <w:pPr>
        <w:pStyle w:val="BodyText"/>
      </w:pPr>
      <w:r>
        <w:t xml:space="preserve">зарегистрированный по адресу: г. Москва, ул. Другая, д. 2, кв. 2,</w:t>
      </w:r>
    </w:p>
    <w:p>
      <w:pPr>
        <w:pStyle w:val="BodyText"/>
      </w:pPr>
      <w:r>
        <w:t xml:space="preserve">именуемый в дальнейшем «Участник 2»,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о-совместной-деятельности"/>
    <w:p>
      <w:pPr>
        <w:pStyle w:val="Heading1"/>
      </w:pPr>
      <w:r>
        <w:t xml:space="preserve">Договор о совместной деятельности</w:t>
      </w:r>
    </w:p>
    <w:bookmarkStart w:id="9" w:name="между-индивидуальными-предпринимателями"/>
    <w:p>
      <w:pPr>
        <w:pStyle w:val="Heading2"/>
      </w:pPr>
      <w:r>
        <w:t xml:space="preserve">между индивидуальными предпринимателями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1. Предмет договора. Участники соединяют вклады и совместно действуют без образования юридического лица, чтобы открыть и вести кофейню по адресу: г. Москва, ул. Примерная, д. 5.</w:t>
      </w:r>
    </w:p>
    <w:p>
      <w:pPr>
        <w:pStyle w:val="BodyText"/>
      </w:pPr>
      <w:r>
        <w:t xml:space="preserve">2. Вклады. Участник 1 вносит 600 000 рублей на оборудование и ремонт помещения, Участник 2 — оборудование стоимостью 400 000 рублей и свой труд по управлению кофейней. Вклады оценены в 600 000 и 400 000 рублей, доли — 60 % и 40 %.</w:t>
      </w:r>
    </w:p>
    <w:p>
      <w:pPr>
        <w:pStyle w:val="BodyText"/>
      </w:pPr>
      <w:r>
        <w:t xml:space="preserve">3. Общие расходы. Аренду, закупку продуктов, зарплату персонала и налоги участники оплачивают с общего счёта Участника 1 пропорционально долям. Расходы свыше 100 000 рублей согласуют оба участника письменно.</w:t>
      </w:r>
    </w:p>
    <w:p>
      <w:pPr>
        <w:pStyle w:val="BodyText"/>
      </w:pPr>
      <w:r>
        <w:t xml:space="preserve">4. Прибыль. Прибыль определяют раз в квартал по данным учёта и делят пропорционально долям: 60 % Участнику 1, 40 % Участнику 2. Выплата — в течение 10 рабочих дней после подведения итогов.</w:t>
      </w:r>
    </w:p>
    <w:p>
      <w:pPr>
        <w:pStyle w:val="BodyText"/>
      </w:pPr>
      <w:r>
        <w:t xml:space="preserve">5. Налоги. Каждый участник платит налоги со своего дохода самостоятельно по своей системе налогообложения. Общие расходы и доходы учитываются в книге учёта, которую ведёт Участник 1.</w:t>
      </w:r>
    </w:p>
    <w:p>
      <w:pPr>
        <w:pStyle w:val="BodyText"/>
      </w:pPr>
      <w:r>
        <w:t xml:space="preserve">6. Выход и расторжение. Участник, решивший отказаться от бессрочного договора, письменно предупреждает другого не менее чем за три месяца. Порядок расчётов и раздела общего имущества стороны согласуют с учётом статьи 1050 ГК РФ.</w:t>
      </w:r>
    </w:p>
    <w:p>
      <w:pPr>
        <w:pStyle w:val="BodyText"/>
      </w:pPr>
      <w:r>
        <w:t xml:space="preserve">7. Споры. Споры решают переговоры, при неудаче — в арбитражном суде по месту нахождения Участника 1.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1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совместной деятельности</dc:title>
  <dc:creator/>
  <dc:language>ru</dc:language>
  <cp:keywords/>
  <dcterms:created xsi:type="dcterms:W3CDTF">2026-11-01T20:32:02Z</dcterms:created>
  <dcterms:modified xsi:type="dcterms:W3CDTF">2026-11-01T20:32:02Z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