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сотрудничестве и совместной деятельности</w:t>
      </w:r>
    </w:p>
    <w:p>
      <w:pPr>
        <w:pStyle w:val="FirstParagraph"/>
      </w:pPr>
      <w:r>
        <w:t xml:space="preserve">Индивидуальный предприниматель Иванов Иван Иванович, ОГРНИП 000000000000000, ИНН 000000000000,</w:t>
      </w:r>
    </w:p>
    <w:p>
      <w:pPr>
        <w:pStyle w:val="BodyText"/>
      </w:pPr>
      <w:r>
        <w:t xml:space="preserve">и Индивидуальный предприниматель Петрова Мария Сергеевна, ОГРНИП 000000000000000, ИНН 000000000000,</w:t>
      </w:r>
    </w:p>
    <w:p>
      <w:pPr>
        <w:pStyle w:val="BodyText"/>
      </w:pPr>
      <w:r>
        <w:t xml:space="preserve">именуемые в дальнейшем «Участники», заключили настоящий договор о нижеследующем.</w:t>
      </w:r>
    </w:p>
    <w:bookmarkStart w:id="10" w:name="Xa67f1b692b295065b2a9c45384b7262bb128957"/>
    <w:p>
      <w:pPr>
        <w:pStyle w:val="Heading1"/>
      </w:pPr>
      <w:r>
        <w:t xml:space="preserve">Договор о сотрудничестве и совместной деятельности</w:t>
      </w:r>
    </w:p>
    <w:bookmarkStart w:id="9" w:name="Xecd94e0e1f478d867033d71cf0b60a8fde660c9"/>
    <w:p>
      <w:pPr>
        <w:pStyle w:val="Heading2"/>
      </w:pPr>
      <w:r>
        <w:t xml:space="preserve">о совместной работе без образования юридического лица</w:t>
      </w:r>
    </w:p>
    <w:p>
      <w:pPr>
        <w:pStyle w:val="FirstParagraph"/>
      </w:pPr>
      <w:r>
        <w:t xml:space="preserve">«01» октября 2026 г. № 1</w:t>
      </w:r>
    </w:p>
    <w:p>
      <w:pPr>
        <w:pStyle w:val="BodyText"/>
      </w:pPr>
      <w:r>
        <w:t xml:space="preserve">1. Предмет договора. Участники объединяют вклады и совместно действуют для продвижения услуг по разработке сайтов: вместе ищут клиентов, делят расходы на рекламу и выполняют заказы. Новое юридическое лицо не создаётся.</w:t>
      </w:r>
    </w:p>
    <w:p>
      <w:pPr>
        <w:pStyle w:val="BodyText"/>
      </w:pPr>
      <w:r>
        <w:t xml:space="preserve">2. Вклады участников. Участник 1 вносит навыки разработки и оборудование стоимостью 300 000 рублей, Участник 2 — клиентскую базу и расходы на рекламу до 200 000 рублей в квартал. Вклады оценены соглашением сторон.</w:t>
      </w:r>
    </w:p>
    <w:p>
      <w:pPr>
        <w:pStyle w:val="BodyText"/>
      </w:pPr>
      <w:r>
        <w:t xml:space="preserve">3. Распределение прибыли. Прибыль — доходы от совместных заказов за вычетом общих расходов. Доли: Участник 1 — 60 %, Участник 2 — 40 %. Расчёт и выплата — не реже раза в квартал, не позднее 20 дней после закрытия квартала.</w:t>
      </w:r>
    </w:p>
    <w:p>
      <w:pPr>
        <w:pStyle w:val="BodyText"/>
      </w:pPr>
      <w:r>
        <w:t xml:space="preserve">4. Решения. Решения по общим вопросам принимаются вместе; каждый участник имеет один голос. Сделки на сумму свыше 100 000 рублей — только с письменного согласия второго участника.</w:t>
      </w:r>
    </w:p>
    <w:p>
      <w:pPr>
        <w:pStyle w:val="BodyText"/>
      </w:pPr>
      <w:r>
        <w:t xml:space="preserve">5. Выход и ответственность. Участник вправе выйти, предупредив за 60 дней. При выходе ему выплачивается его доля прибыли и возвращается оценённый вклад деньгами или имуществом по соглашению. За просрочку выплаты — пени 0,1 % за каждый день.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М.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сотрудничестве и совместной деятельности</dc:title>
  <dc:creator/>
  <dc:language>ru</dc:language>
  <cp:keywords/>
  <dcterms:created xsi:type="dcterms:W3CDTF">2026-11-03T20:32:47Z</dcterms:created>
  <dcterms:modified xsi:type="dcterms:W3CDTF">2026-11-03T20:32:47Z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