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сотрудничестве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марта 2026 г.</w:t>
      </w:r>
    </w:p>
    <w:bookmarkStart w:id="10" w:name="договор-о-сотрудничестве"/>
    <w:p>
      <w:pPr>
        <w:pStyle w:val="Heading1"/>
      </w:pPr>
      <w:r>
        <w:t xml:space="preserve">Договор о сотрудничестве</w:t>
      </w:r>
    </w:p>
    <w:bookmarkStart w:id="9" w:name="Xda1989cc16f5866832cef4cc15d12480e8091b2"/>
    <w:p>
      <w:pPr>
        <w:pStyle w:val="Heading2"/>
      </w:pPr>
      <w:r>
        <w:t xml:space="preserve">о совместной деятельности без образования юридического лица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ООО «Ромашка», именуемое в дальнейшем «Сторона 1», в лице генерального директора П. П. Петрова, действующего на основании устава, и ООО «Ласточка», именуемое в дальнейшем «Сторона 2», в лице генерального директора А. С. Сидорова, действующего на основании устава, заключили настоящий договор о нижеследующем.</w:t>
      </w:r>
    </w:p>
    <w:p>
      <w:pPr>
        <w:pStyle w:val="BodyText"/>
      </w:pPr>
      <w:r>
        <w:t xml:space="preserve">1. Предмет договора. Стороны объединяют усилия и имущество для продвижения и продажи товаров Стороны 1 через интернет-магазин Стороны 2 и делят полученную от совместной деятельности прибыль. Юридическое лицо не создаётся.</w:t>
      </w:r>
    </w:p>
    <w:p>
      <w:pPr>
        <w:pStyle w:val="BodyText"/>
      </w:pPr>
      <w:r>
        <w:t xml:space="preserve">2. Вклады сторон. Сторона 1 передаёт товар на реализацию и обеспечивает его доставку на склад Стороны 2. Сторона 2 предоставляет интернет-магазин, принимает заказы, упаковывает и отправляет товар покупателям. Вклад каждой стороны оценён в приложении № 1 к договору.</w:t>
      </w:r>
    </w:p>
    <w:p>
      <w:pPr>
        <w:pStyle w:val="BodyText"/>
      </w:pPr>
      <w:r>
        <w:t xml:space="preserve">3. Общее имущество. Товар, переданный Стороной 1, и деньги, поступившие от покупателей, являются общим имуществом сторон. Учёт ведёт Сторона 2, отчёт о движении товара и денег — до 5-го числа месяца, следующего за отчётным.</w:t>
      </w:r>
    </w:p>
    <w:p>
      <w:pPr>
        <w:pStyle w:val="BodyText"/>
      </w:pPr>
      <w:r>
        <w:t xml:space="preserve">4. Распределение прибыли и убытков. Прибыль от совместной деятельности делится между сторонами поровну. Убытки покрываются за счёт общего имущества, при его недостатке — пропорционально вкладам. Соглашение об отстранении стороны от участия в убытках недействительно.</w:t>
      </w:r>
    </w:p>
    <w:p>
      <w:pPr>
        <w:pStyle w:val="BodyText"/>
      </w:pPr>
      <w:r>
        <w:t xml:space="preserve">5. Ответственность. По общим обязательствам стороны отвечают солидарно всем своим имуществом. По сделкам, совершённым одной стороной от своего имени в общих интересах, она отвечает сама, а вторая возмещает ей половину расходов по отчёту.</w:t>
      </w:r>
    </w:p>
    <w:p>
      <w:pPr>
        <w:pStyle w:val="BodyText"/>
      </w:pPr>
      <w:r>
        <w:t xml:space="preserve">6. Срок и расторжение. Договор действует до 31 декабря 2026 года. Сторона вправе отказаться от договора, предупредив другую сторону за 30 дней; с момента отказа договор прекращается.</w:t>
      </w:r>
    </w:p>
    <w:p>
      <w:pPr>
        <w:pStyle w:val="BodyText"/>
      </w:pPr>
      <w:r>
        <w:t xml:space="preserve">7. Прочие условия. Споры стороны решают переговорами, при недостижении согласия — в Арбитражном суде города Москвы.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А.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сотрудничестве</dc:title>
  <dc:creator/>
  <dc:language>ru</dc:language>
  <cp:keywords/>
  <dcterms:created xsi:type="dcterms:W3CDTF">2026-11-07T06:44:21Z</dcterms:created>
  <dcterms:modified xsi:type="dcterms:W3CDTF">2026-11-07T06:44:21Z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