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(наименование работодателя)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«Работодатель»,</w:t>
      </w:r>
    </w:p>
    <w:p>
      <w:pPr>
        <w:pStyle w:val="BodyText"/>
      </w:pPr>
      <w:r>
        <w:t xml:space="preserve">и гражданин(ка) И. И. Иванова,</w:t>
      </w:r>
    </w:p>
    <w:p>
      <w:pPr>
        <w:pStyle w:val="BodyText"/>
      </w:pPr>
      <w:r>
        <w:t xml:space="preserve">именуемая в дальнейшем «Работник»,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9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«01» сентября 2025 г.</w:t>
      </w:r>
    </w:p>
    <w:p>
      <w:pPr>
        <w:pStyle w:val="BodyText"/>
      </w:pPr>
      <w:r>
        <w:t xml:space="preserve"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лицам.</w:t>
      </w:r>
    </w:p>
    <w:p>
      <w:pPr>
        <w:pStyle w:val="BodyText"/>
      </w:pPr>
      <w:r>
        <w:t xml:space="preserve">2. Работодатель обязуется создать Работнику условия, необходимые для нормальной работы и обеспечения полной сохранности вверенного ему имущества.</w:t>
      </w:r>
    </w:p>
    <w:p>
      <w:pPr>
        <w:pStyle w:val="BodyText"/>
      </w:pPr>
      <w:r>
        <w:t xml:space="preserve">3. Работник обязуется бережно относиться к переданному ему имуществу, вести учёт и отчётность по его движению и хранению, своевременно сообщать Работодателю обо всех обстоятельствах, угрожающих сохранности имущества.</w:t>
      </w:r>
    </w:p>
    <w:p>
      <w:pPr>
        <w:pStyle w:val="BodyText"/>
      </w:pPr>
      <w:r>
        <w:t xml:space="preserve">4. Работник не несёт материальной ответственности, если ущерб причинён не по его вине.</w:t>
      </w:r>
    </w:p>
    <w:p>
      <w:pPr>
        <w:pStyle w:val="BodyText"/>
      </w:pPr>
      <w:r>
        <w:t xml:space="preserve">5. Размер ущерба при утрате или порче имущества определяется по фактическим потерям исходя из рыночных цен, действующих в данной местности на день причинения ущерба, но не ниже стоимости имущества по данным бухгалтерского учёта с учётом его износа.</w:t>
      </w:r>
    </w:p>
    <w:p>
      <w:pPr>
        <w:pStyle w:val="BodyText"/>
      </w:pPr>
      <w:r>
        <w:t xml:space="preserve">6. Настоящий договор вступает в силу с момента его подписания и действует на весь период работы с вверенным Работнику имуществом Работодателя.</w:t>
      </w:r>
    </w:p>
    <w:p>
      <w:pPr>
        <w:pStyle w:val="BodyText"/>
      </w:pPr>
      <w:r>
        <w:t xml:space="preserve">7. Настоящий договор составлен в двух экземплярах, имеющих одинаковую юридическую силу: один — у Работодателя, другой — 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2026-10-31T20:32:05Z</dcterms:created>
  <dcterms:modified xsi:type="dcterms:W3CDTF">2026-10-31T20:32:05Z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