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коммерческой тайны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И. И. Иванов,</w:t>
      </w:r>
    </w:p>
    <w:p>
      <w:pPr>
        <w:pStyle w:val="BodyText"/>
      </w:pPr>
      <w:r>
        <w:t xml:space="preserve">именуемые в дальнейшем Стороны,</w:t>
      </w:r>
    </w:p>
    <w:bookmarkStart w:id="10" w:name="Xf50627d7ed06260a5249702ddd1bd2536ea17fd"/>
    <w:p>
      <w:pPr>
        <w:pStyle w:val="Heading1"/>
      </w:pPr>
      <w:r>
        <w:t xml:space="preserve">Соглашение о неразглашении коммерческой тайны</w:t>
      </w:r>
    </w:p>
    <w:bookmarkStart w:id="9" w:name="к-трудовому-договору"/>
    <w:p>
      <w:pPr>
        <w:pStyle w:val="Heading2"/>
      </w:pPr>
      <w:r>
        <w:t xml:space="preserve">к трудовому договору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К коммерческой тайне по настоящему соглашению относятся: клиентская база и условия договоров с клиентами, закупочные цены и условия работы с поставщиками, формулы и рецептуры продукции, исходный код программ, финансовое планирование и размеры маржинальности по проектам.</w:t>
      </w:r>
    </w:p>
    <w:p>
      <w:pPr>
        <w:pStyle w:val="BodyText"/>
      </w:pPr>
      <w:r>
        <w:t xml:space="preserve">2. Работник обязуется не разглашать сведения, перечисленные в пункте 1, не передавать их третьим лицам и не использовать в личных целях, в том числе после прекращения трудового договора, пока действует режим коммерческой тайны.</w:t>
      </w:r>
    </w:p>
    <w:p>
      <w:pPr>
        <w:pStyle w:val="BodyText"/>
      </w:pPr>
      <w:r>
        <w:t xml:space="preserve">3. Работник знакомится с перечнем сведений под подпись. Доступ к сведениям предоставляется в объёме, необходимом для работы. Носители со сведениями работник хранит в месте, исключающем доступ посторонних, и возвращает при увольнении.</w:t>
      </w:r>
    </w:p>
    <w:p>
      <w:pPr>
        <w:pStyle w:val="BodyText"/>
      </w:pPr>
      <w:r>
        <w:t xml:space="preserve">4. За разглашение сведений работник несёт дисциплинарную и материальную ответственность в порядке, установленном Трудовым кодексом, а при наличии признаков преступления — уголовную по статье 183 Уголовного кодекса.</w:t>
      </w:r>
    </w:p>
    <w:p>
      <w:pPr>
        <w:pStyle w:val="BodyText"/>
      </w:pPr>
      <w:r>
        <w:t xml:space="preserve">5. Соглашение вступает в силу с даты подписания и действует в течение всего срока действия режима коммерческой тайны у работодателя.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коммерческой тайны</dc:title>
  <dc:creator/>
  <dc:language>ru</dc:language>
  <cp:keywords/>
  <dcterms:created xsi:type="dcterms:W3CDTF">2026-10-31T20:32:04Z</dcterms:created>
  <dcterms:modified xsi:type="dcterms:W3CDTF">2026-10-31T20:32:04Z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