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 полной индивидуальной материальной ответственности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именуемое в дальнейшем «Работодатель», и гражданин И. И. Иванов,</w:t>
      </w:r>
    </w:p>
    <w:p>
      <w:pPr>
        <w:pStyle w:val="BodyText"/>
      </w:pPr>
      <w:r>
        <w:t xml:space="preserve">принятый на должность кладовщика,</w:t>
      </w:r>
    </w:p>
    <w:p>
      <w:pPr>
        <w:pStyle w:val="BodyText"/>
      </w:pPr>
      <w:r>
        <w:t xml:space="preserve">именуемый в дальнейшем «Работник», заключили настоящий договор о нижеследующем.</w:t>
      </w:r>
    </w:p>
    <w:bookmarkStart w:id="9" w:name="X7e7499b9f8aac99bb691ed855a598b5def52520"/>
    <w:p>
      <w:pPr>
        <w:pStyle w:val="Heading1"/>
      </w:pPr>
      <w:r>
        <w:t xml:space="preserve">Договор о полной индивидуальной материальной ответственности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Работник принимает на себя полную материальную ответственность за недостачу вверенного ему Работодателем имущества, а также за ущерб, возникший у Работодателя в результате возмещения им ущерба иным лицам, и обязуется: бережно относиться к переданному ему имуществу; принимать меры к предотвращению ущерба; своевременно сообщать Работодателю о всех обстоятельствах, угрожающих сохранности имущества; вести учёт, составлять и представлять товарно-денежные и другие отчёты о движении и остатках вверенного имущества; участвовать в проведении инвентаризации, ревизии, иной проверки сохранности имущества.</w:t>
      </w:r>
    </w:p>
    <w:p>
      <w:pPr>
        <w:pStyle w:val="BodyText"/>
      </w:pPr>
      <w:r>
        <w:t xml:space="preserve">Работодатель обязуется создать Работнику условия, необходимые для нормальной работы и обеспечения полной сохранности вверенного ему имущества, а также знакомить Работника с действующими нормативными актами о материальной ответственности и порядком хранения и учёта имущества.</w:t>
      </w:r>
    </w:p>
    <w:p>
      <w:pPr>
        <w:pStyle w:val="BodyText"/>
      </w:pPr>
      <w:r>
        <w:t xml:space="preserve">Ущерб при утрате или порче имущества определяется по фактическим потерям исходя из местных рыночных цен на день причинения ущерба, но не ниже стоимости имущества по данным бухгалтерского учёта с учётом его износа. Размер ущерба подтверждается документом по результатам инвентаризации или иной проверки.</w:t>
      </w:r>
    </w:p>
    <w:p>
      <w:pPr>
        <w:pStyle w:val="BodyText"/>
      </w:pPr>
      <w:r>
        <w:t xml:space="preserve">Работник не несёт материальной ответственности, если ущерб причинён не по его вине.</w:t>
      </w:r>
    </w:p>
    <w:p>
      <w:pPr>
        <w:pStyle w:val="BodyText"/>
      </w:pPr>
      <w:r>
        <w:t xml:space="preserve">Настоящий договор вступает в силу с 16 ноября 2026 года и действует на весь период работы Работника с вверенным ему имуществом.</w:t>
      </w:r>
    </w:p>
    <w:p>
      <w:pPr>
        <w:pStyle w:val="BodyText"/>
      </w:pPr>
      <w:r>
        <w:t xml:space="preserve">Договор составлен в двух экземплярах, имеющих равную юридическую силу,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Работодатель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Кладовщик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полной индивидуальной материальной ответственности</dc:title>
  <dc:creator/>
  <dc:language>ru</dc:language>
  <cp:keywords/>
  <dcterms:created xsi:type="dcterms:W3CDTF">2026-11-07T20:35:30Z</dcterms:created>
  <dcterms:modified xsi:type="dcterms:W3CDTF">2026-11-07T20:35:30Z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