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о полной коллективной (бригадной) материальной ответственности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в лице генерального директора П. П. Петрова,</w:t>
      </w:r>
    </w:p>
    <w:p>
      <w:pPr>
        <w:pStyle w:val="BodyText"/>
      </w:pPr>
      <w:r>
        <w:t xml:space="preserve">действующего на основании устава,</w:t>
      </w:r>
    </w:p>
    <w:p>
      <w:pPr>
        <w:pStyle w:val="BodyText"/>
      </w:pPr>
      <w:r>
        <w:t xml:space="preserve">именуемое «Работодатель», с одной стороны, и</w:t>
      </w:r>
    </w:p>
    <w:p>
      <w:pPr>
        <w:pStyle w:val="BodyText"/>
      </w:pPr>
      <w:r>
        <w:t xml:space="preserve">члены коллектива (бригады) склада № 2</w:t>
      </w:r>
    </w:p>
    <w:p>
      <w:pPr>
        <w:pStyle w:val="BodyText"/>
      </w:pPr>
      <w:r>
        <w:t xml:space="preserve">в лице бригадира И. И. Иванова,</w:t>
      </w:r>
    </w:p>
    <w:p>
      <w:pPr>
        <w:pStyle w:val="BodyText"/>
      </w:pPr>
      <w:r>
        <w:t xml:space="preserve">именуемые «Коллектив (бригада)», с другой стороны,</w:t>
      </w:r>
    </w:p>
    <w:bookmarkStart w:id="10" w:name="X877ed328cfdd7348d436109614355d6da0596f7"/>
    <w:p>
      <w:pPr>
        <w:pStyle w:val="Heading1"/>
      </w:pPr>
      <w:r>
        <w:t xml:space="preserve">Договор о полной коллективной (бригадной) материальной ответственности</w:t>
      </w:r>
    </w:p>
    <w:bookmarkStart w:id="9" w:name="section"/>
    <w:p>
      <w:pPr>
        <w:pStyle w:val="Heading2"/>
      </w:pPr>
      <w:r>
        <w:t xml:space="preserve">№ 3/2026</w:t>
      </w:r>
    </w:p>
    <w:p>
      <w:pPr>
        <w:pStyle w:val="FirstParagraph"/>
      </w:pPr>
      <w:r>
        <w:t xml:space="preserve">01 сентября 2026 г.</w:t>
      </w:r>
    </w:p>
    <w:p>
      <w:pPr>
        <w:pStyle w:val="BodyText"/>
      </w:pPr>
      <w:r>
        <w:t xml:space="preserve">1. Предмет договора. Коллектив (бригада) принимает на себя коллективную (бригадную) материальную ответственность за необеспечение сохранности имущества, вверенного ему для хранения и отпуска товара, а работодатель обязуется создать условия для сохранности этого имущества. Работы, при которых вводится ответственность, предусмотрены перечнем к приказу Минтруда от 16.04.2025 № 251н.</w:t>
      </w:r>
    </w:p>
    <w:p>
      <w:pPr>
        <w:pStyle w:val="BodyText"/>
      </w:pPr>
      <w:r>
        <w:t xml:space="preserve">2. Права и обязанности. Работодатель обязуется создать коллективу условия для хранения и учёта товара, проводить инвентаризацию при смене бригадира и по требованию членов коллектива. Коллектив обязуется бережно относиться к вверенному имуществу, вести учёт и участвовать в инвентаризации.</w:t>
      </w:r>
    </w:p>
    <w:p>
      <w:pPr>
        <w:pStyle w:val="BodyText"/>
      </w:pPr>
      <w:r>
        <w:t xml:space="preserve">3. Размер ущерба определяют по правилам Трудового кодекса. При добровольном возмещении степень вины каждого члена коллектива определяется соглашением всех членов коллектива и работодателя; при взыскании через суд — судом.</w:t>
      </w:r>
    </w:p>
    <w:p>
      <w:pPr>
        <w:pStyle w:val="BodyText"/>
      </w:pPr>
      <w:r>
        <w:t xml:space="preserve">4. Договор вступает в силу с 01.09.2026 и действует бессрочно. При смене бригадира или выбытии более 50% первоначального состава договор перезаключают. При приёме нового члена коллектива он подписывает договор; у подписи выбывшего работника указывают дату выбытия.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Бригадир</w:t>
            </w:r>
          </w:p>
          <w:p>
            <w:pPr>
              <w:pStyle w:val="BodyText"/>
            </w:pPr>
            <w:r>
              <w:t xml:space="preserve">Бригадир склада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полной коллективной (бригадной) материальной ответственности</dc:title>
  <dc:creator/>
  <dc:language>ru</dc:language>
  <cp:keywords/>
  <dcterms:created xsi:type="dcterms:W3CDTF">2026-10-31T20:32:03Z</dcterms:created>
  <dcterms:modified xsi:type="dcterms:W3CDTF">2026-10-31T20:32:03Z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