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автомобиля с водителем</w:t>
      </w:r>
    </w:p>
    <w:p>
      <w:pPr>
        <w:pStyle w:val="FirstParagraph"/>
      </w:pPr>
      <w:r>
        <w:t xml:space="preserve">Арендатор: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Арендодатель: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договор-аренды-автомобиля-с-водителем"/>
    <w:p>
      <w:pPr>
        <w:pStyle w:val="Heading1"/>
      </w:pPr>
      <w:r>
        <w:t xml:space="preserve">Договор аренды автомобиля с водителем</w:t>
      </w:r>
    </w:p>
    <w:bookmarkStart w:id="9" w:name="транспортного-средства-с-экипажем"/>
    <w:p>
      <w:pPr>
        <w:pStyle w:val="Heading2"/>
      </w:pPr>
      <w:r>
        <w:t xml:space="preserve">транспортного средства с экипажем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Арендная плата: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Ремонт и обслуживание: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Штрафы: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Срок договора: 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автомобиля с водителем</dc:title>
  <dc:creator/>
  <dc:language>ru</dc:language>
  <cp:keywords/>
  <dcterms:created xsi:type="dcterms:W3CDTF">2026-11-03T20:32:38Z</dcterms:created>
  <dcterms:modified xsi:type="dcterms:W3CDTF">2026-11-03T20:32:38Z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