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обращению с твердыми коммунальными отходами</w:t>
      </w:r>
    </w:p>
    <w:p>
      <w:pPr>
        <w:pStyle w:val="FirstParagraph"/>
      </w:pPr>
      <w:r>
        <w:t xml:space="preserve">Региональный оператор: ООО «Чистый город»</w:t>
      </w:r>
    </w:p>
    <w:p>
      <w:pPr>
        <w:pStyle w:val="BodyText"/>
      </w:pPr>
      <w:r>
        <w:t xml:space="preserve">ИНН 7701234567, адрес: 123456, г. Москва, ул. Примерная, д. 1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 Потребитель: ООО «Ромашка»</w:t>
      </w:r>
    </w:p>
    <w:p>
      <w:pPr>
        <w:pStyle w:val="BodyText"/>
      </w:pPr>
      <w:r>
        <w:t xml:space="preserve">ИНН 7707654321, адрес: 123456, г. Москва, ул. Другая, д. 2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8112ddb4b5d6cfba0ab298a6838a07c7145d787"/>
    <w:p>
      <w:pPr>
        <w:pStyle w:val="Heading1"/>
      </w:pPr>
      <w:r>
        <w:t xml:space="preserve">Договор на оказание услуг по обращению с твердыми коммунальными отходами</w:t>
      </w:r>
    </w:p>
    <w:bookmarkStart w:id="9" w:name="section"/>
    <w:p>
      <w:pPr>
        <w:pStyle w:val="Heading2"/>
      </w:pPr>
      <w:r>
        <w:t xml:space="preserve">№ ______</w:t>
      </w:r>
    </w:p>
    <w:p>
      <w:pPr>
        <w:pStyle w:val="FirstParagraph"/>
      </w:pPr>
      <w:r>
        <w:t xml:space="preserve">1 января 2027 г.</w:t>
      </w:r>
    </w:p>
    <w:p>
      <w:pPr>
        <w:pStyle w:val="BodyText"/>
      </w:pPr>
      <w:r>
        <w:t xml:space="preserve">Региональный оператор обязуется принимать твердые коммунальные отходы в объеме и месте, которые определены в приложении № 1, и обеспечивать их сбор, транспортирование, обработку, утилизацию, обезвреживание и захоронение, а Потребитель обязуется оплачивать услуги по цене и в сроки, определенные договором.</w:t>
      </w:r>
    </w:p>
    <w:p>
      <w:pPr>
        <w:pStyle w:val="BodyText"/>
      </w:pPr>
      <w:r>
        <w:t xml:space="preserve">Место накопления отходов: контейнерная площадка по адресу г. Москва, ул. Другая, д. 2; объем — 2 контейнера по 1,1 куб. м, вывоз по графику: понедельник, среда, пятница.</w:t>
      </w:r>
    </w:p>
    <w:p>
      <w:pPr>
        <w:pStyle w:val="BodyText"/>
      </w:pPr>
      <w:r>
        <w:t xml:space="preserve">Способ расчета: по нормативу накопления на расчетную единицу — количество сотрудников.</w:t>
      </w:r>
    </w:p>
    <w:p>
      <w:pPr>
        <w:pStyle w:val="BodyText"/>
      </w:pPr>
      <w:r>
        <w:t xml:space="preserve">Приложения: № 1 — объем и место накопления отходов; № 2 — график вывоза; № 3 — акт сверки, если стороны его подписывают.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Региональный оператор</w:t>
            </w:r>
          </w:p>
          <w:p>
            <w:pPr>
              <w:pStyle w:val="BodyText"/>
            </w:pPr>
            <w:r>
              <w:t xml:space="preserve">Директор ООО «Чистый город»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обращению с твердыми коммунальными отходами</dc:title>
  <dc:creator/>
  <dc:language>ru</dc:language>
  <cp:keywords/>
  <dcterms:created xsi:type="dcterms:W3CDTF">2026-11-02T20:31:43Z</dcterms:created>
  <dcterms:modified xsi:type="dcterms:W3CDTF">2026-11-02T20:31:43Z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