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обращению с твёрдыми коммунальными отходами</w:t>
      </w:r>
    </w:p>
    <w:p>
      <w:pPr>
        <w:pStyle w:val="FirstParagraph"/>
      </w:pPr>
      <w:r>
        <w:t xml:space="preserve">Региональный оператор: ООО «ЭкоПолигон»</w:t>
      </w:r>
    </w:p>
    <w:p>
      <w:pPr>
        <w:pStyle w:val="BodyText"/>
      </w:pPr>
      <w:r>
        <w:t xml:space="preserve">ИНН 7700000000, адрес: 123456, г. Москва, ул. Примерная, д. 1</w:t>
      </w:r>
    </w:p>
    <w:p>
      <w:pPr>
        <w:pStyle w:val="BodyText"/>
      </w:pPr>
      <w:r>
        <w:t xml:space="preserve">Потребитель: ООО «Ромашка»</w:t>
      </w:r>
    </w:p>
    <w:p>
      <w:pPr>
        <w:pStyle w:val="BodyText"/>
      </w:pPr>
      <w:r>
        <w:t xml:space="preserve">ИНН 7800000000, адрес: 123456, г. Москва, ул. Примерная, д. 2</w:t>
      </w:r>
    </w:p>
    <w:bookmarkStart w:id="10" w:name="Xb79aaad09e4693d298d4a67482f7407a1b2e850"/>
    <w:p>
      <w:pPr>
        <w:pStyle w:val="Heading1"/>
      </w:pPr>
      <w:r>
        <w:t xml:space="preserve">Договор на оказание услуг по обращению с твёрдыми коммунальными отходами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«01» января 2026 г. № 15-ТКО</w:t>
      </w:r>
    </w:p>
    <w:p>
      <w:pPr>
        <w:pStyle w:val="BodyText"/>
      </w:pPr>
      <w:r>
        <w:t xml:space="preserve">Региональный оператор обязуется принимать твёрдые коммунальные отходы в объёме и в месте, которые определены в приложении к договору, и обеспечивать их транспортирование, обработку, обезвреживание и захоронение, а потребитель обязуется оплачивать услуги по цене и в порядке, установленным договором.</w:t>
      </w:r>
    </w:p>
    <w:p>
      <w:pPr>
        <w:pStyle w:val="BodyText"/>
      </w:pPr>
      <w:r>
        <w:t xml:space="preserve">Объём отходов определяется по нормативу накопления или по количеству и объёму контейнеров и числу их вывозов — в соответствии с правилами коммерческого учёта и условиями договора.</w:t>
      </w:r>
    </w:p>
    <w:p>
      <w:pPr>
        <w:pStyle w:val="BodyText"/>
      </w:pPr>
      <w:r>
        <w:t xml:space="preserve">Расчётный период — календарный месяц. Оплата вносится до 10-го числа месяца, следующего за расчётным, на основании счёта и акта.</w:t>
      </w:r>
    </w:p>
    <w:p>
      <w:pPr>
        <w:pStyle w:val="BodyText"/>
      </w:pPr>
      <w:r>
        <w:t xml:space="preserve">Приложение: схема места накопления отходов и график вывоза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Региональный оператор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обращению с твёрдыми коммунальными отходами</dc:title>
  <dc:creator/>
  <dc:language>ru</dc:language>
  <cp:keywords/>
  <dcterms:created xsi:type="dcterms:W3CDTF">2026-11-04T20:31:53Z</dcterms:created>
  <dcterms:modified xsi:type="dcterms:W3CDTF">2026-11-04T20:31:53Z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