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обращению с твёрдыми коммунальными отходами</w:t>
      </w:r>
    </w:p>
    <w:p>
      <w:pPr>
        <w:pStyle w:val="FirstParagraph"/>
      </w:pPr>
      <w:r>
        <w:t xml:space="preserve">Региональный оператор: ______________________________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Потребитель: ______________________________</w:t>
      </w:r>
    </w:p>
    <w:p>
      <w:pPr>
        <w:pStyle w:val="BodyText"/>
      </w:pPr>
      <w:r>
        <w:t xml:space="preserve">ИНН, адрес: ______________________________________</w:t>
      </w:r>
    </w:p>
    <w:bookmarkStart w:id="10" w:name="Xb79aaad09e4693d298d4a67482f7407a1b2e850"/>
    <w:p>
      <w:pPr>
        <w:pStyle w:val="Heading1"/>
      </w:pPr>
      <w:r>
        <w:t xml:space="preserve">Договор на оказание услуг по обращению с твёрдыми коммунальными отходами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 и порядок учёта: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Региональный оператор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обращению с твёрдыми коммунальными отходами</dc:title>
  <dc:creator/>
  <dc:language>ru</dc:language>
  <cp:keywords/>
  <dcterms:created xsi:type="dcterms:W3CDTF">2026-11-04T20:31:54Z</dcterms:created>
  <dcterms:modified xsi:type="dcterms:W3CDTF">2026-11-04T20:31:54Z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