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оказание услуг по ведению таргетированной рекламы</w:t>
      </w:r>
    </w:p>
    <w:p>
      <w:pPr>
        <w:pStyle w:val="FirstParagraph"/>
      </w:pPr>
      <w:r>
        <w:t xml:space="preserve">ООО «Ромашка», именуемое в дальнейшем «Заказчик», в лице генерального директора Петрова Петра Петровича, действующего на основании устава,</w:t>
      </w:r>
    </w:p>
    <w:p>
      <w:pPr>
        <w:pStyle w:val="BodyText"/>
      </w:pPr>
      <w:r>
        <w:t xml:space="preserve">и ИП Иванов Иван Иванович, именуемый в дальнейшем «Исполнитель», действующий на основании листа записи ЕГРИП,</w:t>
      </w:r>
    </w:p>
    <w:p>
      <w:pPr>
        <w:pStyle w:val="BodyText"/>
      </w:pPr>
      <w:r>
        <w:t xml:space="preserve">заключили настоящий Договор о нижеследующем:</w:t>
      </w:r>
    </w:p>
    <w:bookmarkStart w:id="10" w:name="Xa6758ca2f7dcbae2e49e6ccc9c1bb9a20dcfa72"/>
    <w:p>
      <w:pPr>
        <w:pStyle w:val="Heading1"/>
      </w:pPr>
      <w:r>
        <w:t xml:space="preserve">Договор на оказание услуг по ведению таргетированной рекламы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г. Москва, 16 ноября 2026 г.</w:t>
      </w:r>
    </w:p>
    <w:p>
      <w:pPr>
        <w:pStyle w:val="BodyText"/>
      </w:pPr>
      <w:r>
        <w:t xml:space="preserve">1.1. Заказчик поручает, а Исполнитель принимает на себя обязательства по настройке и ведению рекламных кампаний Заказчика в рекламных системах: VK Реклама, Яндекс Директ (далее — Рекламные системы).</w:t>
      </w:r>
    </w:p>
    <w:p>
      <w:pPr>
        <w:pStyle w:val="BodyText"/>
      </w:pPr>
      <w:r>
        <w:t xml:space="preserve">1.2. Перечень услуг: настройка рекламных кампаний по согласованной стратегии; создание и оптимизация объявлений; управление ставками и бюджетами; еженедельные отчёты о результатах; А/В-тестирование рекламных материалов; ежемесячный итоговый отчёт.</w:t>
      </w:r>
    </w:p>
    <w:p>
      <w:pPr>
        <w:pStyle w:val="BodyText"/>
      </w:pPr>
      <w:r>
        <w:t xml:space="preserve">2.1. Стороны согласовали целевые показатели (KPI) на первый месяц: стоимость целевого действия не выше ______ рублей, не менее ______ целевых действий в месяц. Показатели носят характер ориентира: Исполнитель прилагает усилия для их достижения, но не гарантирует конкретное количество заявок, продаж или окупаемость, поскольку результат зависит от продукта, сайта, цен, сезона и алгоритмов площадки.</w:t>
      </w:r>
    </w:p>
    <w:p>
      <w:pPr>
        <w:pStyle w:val="BodyText"/>
      </w:pPr>
      <w:r>
        <w:t xml:space="preserve">3.1. Исполнитель обеспечивает маркировку интернет-рекламы: регистрирует креативы в ОРД, получает идентификаторы erid, добавляет обязательные сведения о рекламодателе и передаёт Заказчику данные о размещении и статистике в согласованный договорный срок; Заказчик как рекламодатель сам передаёт в ОРД сведения о рекламных договорах, актах и конечном рекламодателе в сроки по закону, используя данные исполнителя.</w:t>
      </w:r>
    </w:p>
    <w:p>
      <w:pPr>
        <w:pStyle w:val="BodyText"/>
      </w:pPr>
      <w:r>
        <w:t xml:space="preserve">4.1. Отчётность: Исполнитель направляет Заказчику еженедельный отчёт по показателям кампаний (охват, клики, CTR, CPC, стоимость целевого действия) и ежемесячный итоговый отчёт не позднее 5-го рабочего дня следующего месяца.</w:t>
      </w:r>
    </w:p>
    <w:p>
      <w:pPr>
        <w:pStyle w:val="BodyText"/>
      </w:pPr>
      <w:r>
        <w:t xml:space="preserve">5.1. Ответственность: за неисполнение обязательств стороны отвечают в соответствии с законом и настоящим Договором. Исполнитель не несёт ответственности за действия рекламных площадок, включая блокировку объявлений и изменения алгоритмов.</w:t>
      </w:r>
    </w:p>
    <w:p>
      <w:pPr>
        <w:pStyle w:val="BodyText"/>
      </w:pPr>
      <w:r>
        <w:t xml:space="preserve">6.1. Договор вступает в силу с даты подписания и действует до 31 декабря 2026 года. Если ни одна из сторон не заявит о прекращении за 10 дней до окончания срока, договор продлевается на следующий календарный год на тех же условиях.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услуг по ведению таргетированной рекламы</dc:title>
  <dc:creator/>
  <dc:language>ru</dc:language>
  <cp:keywords/>
  <dcterms:created xsi:type="dcterms:W3CDTF">2026-10-28T22:22:37Z</dcterms:created>
  <dcterms:modified xsi:type="dcterms:W3CDTF">2026-10-28T22:22:37Z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