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сварочные работы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подряда-на-сварочные-работы"/>
    <w:p>
      <w:pPr>
        <w:pStyle w:val="Heading1"/>
      </w:pPr>
      <w:r>
        <w:t xml:space="preserve">Договор подряда на сварочные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Заказчик: ООО «Ромашка», ИНН 7700000000, в лице генерального директора П. П. Петрова, действующего на основании устава, с одной стороны, и</w:t>
      </w:r>
    </w:p>
    <w:p>
      <w:pPr>
        <w:pStyle w:val="BodyText"/>
      </w:pPr>
      <w:r>
        <w:t xml:space="preserve">Исполнитель: Иванов Иван Иванович, паспорт серии 0000 № 000000, зарегистрированный по адресу: г. Москва, ул. Примерная, д. 1, кв. 1, с другой стороны, заключили договор о нижеследующем.</w:t>
      </w:r>
    </w:p>
    <w:p>
      <w:pPr>
        <w:pStyle w:val="BodyText"/>
      </w:pPr>
      <w:r>
        <w:t xml:space="preserve">1. Предмет договора. Исполнитель по заданию Заказчика выполняет сварочные работы: изготовление и монтаж металлокаркаса склада по адресу: г. Москва, ул. Складская, д. 5, согласно заданию (приложение № 1). Результат — сварные конструкции, соответствующие заданию и требованиям к швам.</w:t>
      </w:r>
    </w:p>
    <w:p>
      <w:pPr>
        <w:pStyle w:val="BodyText"/>
      </w:pPr>
      <w:r>
        <w:t xml:space="preserve">2. Сроки. Начало работ — 17 ноября 2026 г., окончание — 15 декабря 2026 г. Работы выполняются по адресу: г. Москва, ул. Складская, д. 5.</w:t>
      </w:r>
    </w:p>
    <w:p>
      <w:pPr>
        <w:pStyle w:val="BodyText"/>
      </w:pPr>
      <w:r>
        <w:t xml:space="preserve">3. Цена и порядок оплаты. Цена работ — 180 000 рублей. Оплата — в течение 10 рабочих дней после подписания акта приёмки. Налоги и взносы — по закону.</w:t>
      </w:r>
    </w:p>
    <w:p>
      <w:pPr>
        <w:pStyle w:val="BodyText"/>
      </w:pPr>
      <w:r>
        <w:t xml:space="preserve">4. Материалы и оборудование. Материалы (профильная труба, электроды, грунт) предоставляет Заказчик по накладной; сварочный аппарат и инструмент — Исполнителя.</w:t>
      </w:r>
    </w:p>
    <w:p>
      <w:pPr>
        <w:pStyle w:val="BodyText"/>
      </w:pPr>
      <w:r>
        <w:t xml:space="preserve">5. Требования к качеству и приёмка. Швы — по ГОСТ 14771-76, без непроваров, пор и трещин; контроль — визуальный и измерительный. Заказчик принимает результат в течение 5 рабочих дней и подписывает акт либо направляет мотивированный отказ с перечнем дефектов.</w:t>
      </w:r>
    </w:p>
    <w:p>
      <w:pPr>
        <w:pStyle w:val="BodyText"/>
      </w:pPr>
      <w:r>
        <w:t xml:space="preserve">6. Ответственность. За просрочку Исполнитель платит пеню 0,1 % от цены работ за каждый день, но не больше 10 % цены. За просрочку оплаты Заказчик платит пеню 0,1 % от суммы долга за каждый день.</w:t>
      </w:r>
    </w:p>
    <w:p>
      <w:pPr>
        <w:pStyle w:val="BodyText"/>
      </w:pPr>
      <w:r>
        <w:t xml:space="preserve">7. Прочее. Исполнитель выполняет работы своими силами, не подчиняется правилам внутреннего трудового распорядка Заказчика, сам определяет режим работы и обеспечивает охрану труда на своём участке. Договор не является трудовым. Споры — в арбитражном суде.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сварочные работы</dc:title>
  <dc:creator/>
  <dc:language>ru</dc:language>
  <cp:keywords/>
  <dcterms:created xsi:type="dcterms:W3CDTF">2026-11-04T20:31:52Z</dcterms:created>
  <dcterms:modified xsi:type="dcterms:W3CDTF">2026-11-04T20:31:52Z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