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строительно-монтажные работы</w:t>
      </w:r>
    </w:p>
    <w:p>
      <w:pPr>
        <w:pStyle w:val="FirstParagraph"/>
      </w:pPr>
      <w:r>
        <w:t xml:space="preserve">ООО «Строймонтаж», ИНН 7701234567, 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именуемое в дальнейшем «Подрядчик», с одной стороны, и</w:t>
      </w:r>
    </w:p>
    <w:p>
      <w:pPr>
        <w:pStyle w:val="BodyText"/>
      </w:pPr>
      <w:r>
        <w:t xml:space="preserve">ООО «Ромашка», ИНН 7709876543,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другой стороны, заключили настоящий договор о нижеследующем.</w:t>
      </w:r>
    </w:p>
    <w:bookmarkStart w:id="10" w:name="X8735e004d53e8b86598e0457f4d216fe8a2c062"/>
    <w:p>
      <w:pPr>
        <w:pStyle w:val="Heading1"/>
      </w:pPr>
      <w:r>
        <w:t xml:space="preserve">Договор подряда на строительно-монтажные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Подрядчик обязуется выполнить строительно-монтажные работы по монтажу приточной вентиляции в цехе № 2 на объекте Заказчика по адресу: г. Москва, ул. Промышленная, д. 12, а Заказчик — принять результат и оплатить его. Перечень и объём работ — в смете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1 декабря 2026 года, окончание — 28 февраля 2027 года. Работы выполняются по графику (приложение № 2).</w:t>
      </w:r>
    </w:p>
    <w:p>
      <w:pPr>
        <w:pStyle w:val="BodyText"/>
      </w:pPr>
      <w:r>
        <w:t xml:space="preserve">3. Цена. Стоимость работ — 1 850 000 рублей, НДС не облагается в связи с освобождением Подрядчика от исполнения обязанностей налогоплательщика НДС по статье 145 НК РФ. Цена твёрдая и включает стоимость работ, материалов и оборудования по смете.</w:t>
      </w:r>
    </w:p>
    <w:p>
      <w:pPr>
        <w:pStyle w:val="BodyText"/>
      </w:pPr>
      <w:r>
        <w:t xml:space="preserve">4. Материалы и оборудование. Материалы и оборудование поставляет Подрядчик по смете; Заказчик передаёт Подрядчику помещение для монтажа по акту допуска не позднее 1 декабря 2026 года.</w:t>
      </w:r>
    </w:p>
    <w:p>
      <w:pPr>
        <w:pStyle w:val="BodyText"/>
      </w:pPr>
      <w:r>
        <w:t xml:space="preserve">5. Приёмка. Подрядчик сдаёт работы по акту о приёмке выполненных работ (форма КС-2) и справке о стоимости (форма КС-3). Заказчик в течение 5 рабочих дней подписывает акт или направляет мотивированный отказ с перечнем замечаний.</w:t>
      </w:r>
    </w:p>
    <w:p>
      <w:pPr>
        <w:pStyle w:val="BodyText"/>
      </w:pPr>
      <w:r>
        <w:t xml:space="preserve">6. Гарантия. Гарантийный срок на выполненные работы и смонтированное оборудование — 24 месяца с даты подписания акта приёмки.</w:t>
      </w:r>
    </w:p>
    <w:p>
      <w:pPr>
        <w:pStyle w:val="BodyText"/>
      </w:pPr>
      <w:r>
        <w:t xml:space="preserve">7. Ответственность. За просрочку оплаты Заказчик уплачивает пени в размере 0,1 % от суммы долга за каждый день просрочки, но не более 10 % суммы долга. За просрочку работ Подрядчик уплачивает такие же пени.</w:t>
      </w:r>
    </w:p>
    <w:p>
      <w:pPr>
        <w:pStyle w:val="BodyText"/>
      </w:pPr>
      <w:r>
        <w:t xml:space="preserve">8. Прочие условия. Споры рассматриваются в Арбитражном суде города Москвы.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строительно-монтажные работы</dc:title>
  <dc:creator/>
  <dc:language>ru</dc:language>
  <cp:keywords/>
  <dcterms:created xsi:type="dcterms:W3CDTF">2026-11-01T20:31:58Z</dcterms:created>
  <dcterms:modified xsi:type="dcterms:W3CDTF">2026-11-01T20:31:58Z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