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ремонт квартиры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«Ремонт-Сервис», ИНН 7700000000, ОГРН 1150000000000, в лице директора Смирнова А. В., действующего на основании устава, именуемое в дальнейшем «Подрядчик»</w:t>
      </w:r>
    </w:p>
    <w:p>
      <w:pPr>
        <w:pStyle w:val="BodyText"/>
      </w:pPr>
      <w:r>
        <w:t xml:space="preserve">и гражданин Петров Иван Сергеевич, паспорт 45 00 № 000000, зарегистрированный по адресу: г. Москва, ул. Лесная, д. 10, кв. 25, именуемый в дальнейшем «Заказчик»</w:t>
      </w:r>
    </w:p>
    <w:bookmarkStart w:id="10" w:name="договор-подряда-на-ремонт-квартиры"/>
    <w:p>
      <w:pPr>
        <w:pStyle w:val="Heading1"/>
      </w:pPr>
      <w:r>
        <w:t xml:space="preserve">Договор подряда на ремонт квартиры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«12» января 2027 г. № 3</w:t>
      </w:r>
    </w:p>
    <w:p>
      <w:pPr>
        <w:pStyle w:val="BodyText"/>
      </w:pPr>
      <w:r>
        <w:t xml:space="preserve">1. Подрядчик обязуется выполнить ремонт квартиры по адресу: г. Москва, ул. Лесная, д. 10, кв. 25, по перечню и в объёме, указанным в смете (приложение № 1), а Заказчик — принять результат и оплатить его.</w:t>
      </w:r>
    </w:p>
    <w:p>
      <w:pPr>
        <w:pStyle w:val="BodyText"/>
      </w:pPr>
      <w:r>
        <w:t xml:space="preserve">2. Работы выполняются из материалов Подрядчика, кроме материалов, перечисленных в приложении № 2, которые предоставляет Заказчик.</w:t>
      </w:r>
    </w:p>
    <w:p>
      <w:pPr>
        <w:pStyle w:val="BodyText"/>
      </w:pPr>
      <w:r>
        <w:t xml:space="preserve">3. Срок начала работ — 20 января 2027 года, срок окончания — 30 апреля 2027 года. Работы сдаются по этапам согласно графику (приложение № 3).</w:t>
      </w:r>
    </w:p>
    <w:p>
      <w:pPr>
        <w:pStyle w:val="BodyText"/>
      </w:pPr>
      <w:r>
        <w:t xml:space="preserve">4. Цена работ по смете — 850 000 рублей, НДС не облагается. Цена твёрдая и может быть изменена только по письменному соглашению сторон при изменении объёма работ.</w:t>
      </w:r>
    </w:p>
    <w:p>
      <w:pPr>
        <w:pStyle w:val="BodyText"/>
      </w:pPr>
      <w:r>
        <w:t xml:space="preserve">5. Заказчик выплачивает аванс 30 % цены в течение 3 рабочих дней с даты подписания договора. Остаток оплачивается по каждому этапу после подписания акта приёмки этапа.</w:t>
      </w:r>
    </w:p>
    <w:p>
      <w:pPr>
        <w:pStyle w:val="BodyText"/>
      </w:pPr>
      <w:r>
        <w:t xml:space="preserve">6. Скрытые работы Подрядчик предъявляет к осмотру до закрытия: разводку труб, электрику в штробах, гидроизоляцию. Заказчик осматривает их в течение 2 рабочих дней и подписывает акт.</w:t>
      </w:r>
    </w:p>
    <w:p>
      <w:pPr>
        <w:pStyle w:val="BodyText"/>
      </w:pPr>
      <w:r>
        <w:t xml:space="preserve">7. Гарантия на работы — 24 месяца с даты подписания итогового акта. Гарантия на материалы — по гарантии производителя.</w:t>
      </w:r>
    </w:p>
    <w:p>
      <w:pPr>
        <w:pStyle w:val="BodyText"/>
      </w:pPr>
      <w:r>
        <w:t xml:space="preserve">8. За нарушение срока окончания работ Подрядчик уплачивает Заказчику неустойку в размере и порядке, установленных статьёй 28 Закона о защите прав потребителей.</w:t>
      </w:r>
    </w:p>
    <w:p>
      <w:pPr>
        <w:pStyle w:val="BodyText"/>
      </w:pPr>
      <w:r>
        <w:t xml:space="preserve">9. Споры стороны решают путём переговоров, при недостижении согласия — в суде по правилам подсудности, установленным законом.</w:t>
      </w:r>
    </w:p>
    <w:p>
      <w:pPr>
        <w:pStyle w:val="BodyText"/>
      </w:pPr>
      <w:r>
        <w:t xml:space="preserve">Приложения: 1. Смета на 6 л. 2. Перечень материалов Заказчика на 1 л. 3. График этапов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«Ремонт-Сервис»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И. С.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</dc:title>
  <dc:creator/>
  <dc:language>ru</dc:language>
  <cp:keywords/>
  <dcterms:created xsi:type="dcterms:W3CDTF">2026-11-02T20:31:39Z</dcterms:created>
  <dcterms:modified xsi:type="dcterms:W3CDTF">2026-11-02T20:31:39Z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