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размещение рекламы</w:t>
      </w:r>
    </w:p>
    <w:p>
      <w:pPr>
        <w:pStyle w:val="FirstParagraph"/>
      </w:pPr>
      <w:r>
        <w:t xml:space="preserve">ООО «Ромашка», ИНН 7701234567,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и ООО «Ласточка», ИНН 7707654321,</w:t>
      </w:r>
    </w:p>
    <w:p>
      <w:pPr>
        <w:pStyle w:val="BodyText"/>
      </w:pPr>
      <w:r>
        <w:t xml:space="preserve">в лице директора И. И. Иванова</w:t>
      </w:r>
    </w:p>
    <w:bookmarkStart w:id="10" w:name="договор-на-размещение-рекламы"/>
    <w:p>
      <w:pPr>
        <w:pStyle w:val="Heading1"/>
      </w:pPr>
      <w:r>
        <w:t xml:space="preserve">Договор на размещение рекламы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Предмет. Исполнитель обязуется разместить рекламный материал Заказчика на своём канале в мессенджере по графику (приложение № 1), а Заказчик — принять и оплатить услуги. Материал передаёт Заказчик не позднее чем за три рабочих дня до даты публикации.</w:t>
      </w:r>
    </w:p>
    <w:p>
      <w:pPr>
        <w:pStyle w:val="BodyText"/>
      </w:pPr>
      <w:r>
        <w:t xml:space="preserve">2. Маркировка. Заказчик до даты размещения передаёт Исполнителю сведения для присвоения идентификатора рекламы, получает erid и сообщает его Исполнителю. Исполнитель размещает пометку «реклама», сведения о рекламодателе и erid в соответствии с установленными требованиями и передаёт данные в оператора рекламных данных в срок, который установлен законом.</w:t>
      </w:r>
    </w:p>
    <w:p>
      <w:pPr>
        <w:pStyle w:val="BodyText"/>
      </w:pPr>
      <w:r>
        <w:t xml:space="preserve">3. Цена и оплата. Стоимость услуг — по приложению № 2. Заказчик платит предоплату 50 % в течение пяти рабочих дней с даты счёта, остаток — в течение пяти рабочих дней после подписания акта.</w:t>
      </w:r>
    </w:p>
    <w:p>
      <w:pPr>
        <w:pStyle w:val="BodyText"/>
      </w:pPr>
      <w:r>
        <w:t xml:space="preserve">4. Отчёт. Не позднее трёх рабочих дней после последней публикации Исполнитель передаёт акт и отчёт: скриншоты постов, даты и время выхода, охват и переходы из статистики площадки.</w:t>
      </w:r>
    </w:p>
    <w:p>
      <w:pPr>
        <w:pStyle w:val="BodyText"/>
      </w:pPr>
      <w:r>
        <w:t xml:space="preserve">5. Ответственность и споры. За просрочку оплаты Заказчик платит пени 0,1 % от суммы долга за каждый день. За просрочку публикации Исполнитель платит пени 0,1 % от стоимости соответствующего размещения. Стороны соблюдают претензионный порядок — 15 календарных дней, затем спор рассматривает Арбитражный суд города Москвы.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 ООО «Ласточка»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размещение рекламы</dc:title>
  <dc:creator/>
  <dc:language>ru</dc:language>
  <cp:keywords/>
  <dcterms:created xsi:type="dcterms:W3CDTF">2026-11-04T20:31:48Z</dcterms:created>
  <dcterms:modified xsi:type="dcterms:W3CDTF">2026-11-04T20:31:48Z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