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размещение нестационарного торгового объекта</w:t>
      </w:r>
    </w:p>
    <w:p>
      <w:pPr>
        <w:pStyle w:val="FirstParagraph"/>
      </w:pPr>
      <w:r>
        <w:t xml:space="preserve">Уполномоченный орган администрации города</w:t>
      </w:r>
    </w:p>
    <w:p>
      <w:pPr>
        <w:pStyle w:val="BodyText"/>
      </w:pPr>
      <w:r>
        <w:t xml:space="preserve">в лице начальника управления потребительского рынка</w:t>
      </w:r>
    </w:p>
    <w:p>
      <w:pPr>
        <w:pStyle w:val="BodyText"/>
      </w:pPr>
      <w:r>
        <w:t xml:space="preserve">И. И. Иванова, действующего на основании Положения,</w:t>
      </w:r>
    </w:p>
    <w:p>
      <w:pPr>
        <w:pStyle w:val="BodyText"/>
      </w:pPr>
      <w:r>
        <w:t xml:space="preserve">и индивидуальный предприниматель П. П. Петров,</w:t>
      </w:r>
    </w:p>
    <w:p>
      <w:pPr>
        <w:pStyle w:val="BodyText"/>
      </w:pPr>
      <w:r>
        <w:t xml:space="preserve">именуемые в дальнейшем «Стороны», заключили договор о нижеследующем.</w:t>
      </w:r>
    </w:p>
    <w:bookmarkStart w:id="10" w:name="Xf7dda292744de1a545e907ba01b438d650ceb3e"/>
    <w:p>
      <w:pPr>
        <w:pStyle w:val="Heading1"/>
      </w:pPr>
      <w:r>
        <w:t xml:space="preserve">Договор на размещение нестационарного торгового объекта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1.1. Уполномоченный орган предоставляет Хозяйствующему субъекту право на размещение нестационарного торгового объекта — павильона площадью 24 кв. м — по адресу: г. Энск, ул. Заводская, у дома 12, место № 47 в схеме размещения нестационарных торговых объектов. 1.2. Вид и специализация объекта: розничная торговля продовольственными товарами. 1.3. Договор заключён по результатам аукциона, протокол от «___» __________ 20__ г. № ____.</w:t>
      </w:r>
    </w:p>
    <w:p>
      <w:pPr>
        <w:pStyle w:val="BodyText"/>
      </w:pPr>
      <w:r>
        <w:t xml:space="preserve">2. Срок действия. 2.1. Договор действует с «___» __________ 20__ г. по «___» __________ 20__ г. 2.2. Срок размещения объекта — пять лет.</w:t>
      </w:r>
    </w:p>
    <w:p>
      <w:pPr>
        <w:pStyle w:val="BodyText"/>
      </w:pPr>
      <w:r>
        <w:t xml:space="preserve">3. Плата. 3.1. Годовая плата за размещение объекта — ________ рублей. 3.2. Плата вносится ежеквартально равными частями не позднее 10-го числа первого месяца квартала. 3.3. За просрочку платы Хозяйствующий субъект уплачивает пени в размере 0,1 % от суммы долга за каждый день просрочки.</w:t>
      </w:r>
    </w:p>
    <w:p>
      <w:pPr>
        <w:pStyle w:val="BodyText"/>
      </w:pPr>
      <w:r>
        <w:t xml:space="preserve">4. Обязанности Хозяйствующего субъекта. 4.1. Разместить объект в соответствии с типовым архитектурным решением, утверждённым органом местного самоуправления, и содержать прилегающую территорию в чистоте. 4.2. Не передавать право по договору третьим лицам и не менять специализацию объекта без письменного согласия Уполномоченного органа. 4.3. Демонтировать объект в течение 30 календарных дней со дня прекращения договора.</w:t>
      </w:r>
    </w:p>
    <w:p>
      <w:pPr>
        <w:pStyle w:val="BodyText"/>
      </w:pPr>
      <w:r>
        <w:t xml:space="preserve">5. Расторжение. 5.1. Уполномоченный орган вправе расторгнуть договор в одностороннем порядке при невнесении платы два раза подряд, при использовании места не по назначению, при нарушении требований к внешнему виду объекта. 5.2. При досрочном расторжении по инициативе Хозяйствующего субъекта внесённая плата за неиспользованный период возврату не подлежит, если иное не установлено правовым актом органа местного самоуправления.</w:t>
      </w:r>
    </w:p>
    <w:p>
      <w:pPr>
        <w:pStyle w:val="BodyText"/>
      </w:pPr>
      <w:r>
        <w:t xml:space="preserve">6. Прочие условия. 6.1. Споры рассматриваются в арбитражном суде по месту нахождения Уполномоченного органа. 6.2. Договор составлен в трёх экземплярах, имеющих равную юридическую силу.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Уполномоченный орган</w:t>
            </w:r>
          </w:p>
          <w:p>
            <w:pPr>
              <w:pStyle w:val="BodyText"/>
            </w:pPr>
            <w:r>
              <w:t xml:space="preserve">Начальник управления потребительского рынка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Хозяйствующий субъект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размещение нестационарного торгового объекта</dc:title>
  <dc:creator/>
  <dc:language>ru</dc:language>
  <cp:keywords/>
  <dcterms:created xsi:type="dcterms:W3CDTF">2026-11-07T20:35:16Z</dcterms:created>
  <dcterms:modified xsi:type="dcterms:W3CDTF">2026-11-07T20:35:16Z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