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услуг по организации питания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«Столовая № 1»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X210b6f3b3c8784df05347d800092da7c4d9ae7c"/>
    <w:p>
      <w:pPr>
        <w:pStyle w:val="Heading1"/>
      </w:pPr>
      <w:r>
        <w:t xml:space="preserve">Договор на оказание услуг по организации питания</w:t>
      </w:r>
    </w:p>
    <w:bookmarkStart w:id="9" w:name="работников-сотрудников-заказчика"/>
    <w:p>
      <w:pPr>
        <w:pStyle w:val="Heading2"/>
      </w:pPr>
      <w:r>
        <w:t xml:space="preserve">работников (сотрудников) Заказчика</w:t>
      </w:r>
    </w:p>
    <w:p>
      <w:pPr>
        <w:pStyle w:val="FirstParagraph"/>
      </w:pPr>
      <w:r>
        <w:t xml:space="preserve">16 ноября 2026 г. № 14-П</w:t>
      </w:r>
    </w:p>
    <w:p>
      <w:pPr>
        <w:pStyle w:val="BodyText"/>
      </w:pPr>
      <w:r>
        <w:t xml:space="preserve">1.1. Исполнитель обязуется по заданию Заказчика оказывать услуги по организации питания работников Заказчика в обеденный перерыв, установленный Правилами внутреннего трудового распорядка, а Заказчик — принимать и оплачивать услуги.</w:t>
      </w:r>
    </w:p>
    <w:p>
      <w:pPr>
        <w:pStyle w:val="BodyText"/>
      </w:pPr>
      <w:r>
        <w:t xml:space="preserve">1.2. Питание организуется в помещении столовой по адресу: г. Москва, ул. Лесная, д. 5. Число питающихся — до 120 человек в рабочий день, меню — по приложению № 1, график выдачи обедов — с 12:00 до 15:00.</w:t>
      </w:r>
    </w:p>
    <w:p>
      <w:pPr>
        <w:pStyle w:val="BodyText"/>
      </w:pPr>
      <w:r>
        <w:t xml:space="preserve">2.1. Стоимость услуг определяется из расчёта стоимости одного обеда по меню приложения № 1 и фактического числа обедов, выданных по талонам (электронным пропускам) Заказчика.</w:t>
      </w:r>
    </w:p>
    <w:p>
      <w:pPr>
        <w:pStyle w:val="BodyText"/>
      </w:pPr>
      <w:r>
        <w:t xml:space="preserve">2.2. Заказчик перечисляет аванс до 5-го числа оплачиваемого месяца и производит окончательный расчёт по акту до 10-го числа месяца, следующего за отчётным.</w:t>
      </w:r>
    </w:p>
    <w:p>
      <w:pPr>
        <w:pStyle w:val="BodyText"/>
      </w:pPr>
      <w:r>
        <w:t xml:space="preserve">3.1. Исполнитель обеспечивает соответствие услуг требованиям санитарных правил, наличие документов о качестве и безопасности продукции и допуск работников к работе с продуктами питания.</w:t>
      </w:r>
    </w:p>
    <w:p>
      <w:pPr>
        <w:pStyle w:val="BodyText"/>
      </w:pPr>
      <w:r>
        <w:t xml:space="preserve">4.1. За нарушение срока выдачи обедов Исполнитель уплачивает пеню в размере 0,1 % стоимости услуг за день, в который допущено нарушение, за каждый час просрочки.</w:t>
      </w:r>
    </w:p>
    <w:p>
      <w:pPr>
        <w:pStyle w:val="BodyText"/>
      </w:pPr>
      <w:r>
        <w:t xml:space="preserve">5.1. Договор вступает в силу с даты подписания и действует до 31 декабря 2027 года, а в части расчётов — до полного исполнения обязательств.</w:t>
      </w:r>
    </w:p>
    <w:p>
      <w:pPr>
        <w:pStyle w:val="BodyText"/>
      </w:pPr>
      <w:r>
        <w:t xml:space="preserve">Приложение № 1 — меню и стоимость обеда. Приложение № 2 — форма талона (списка питающихся).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«Столовая № 1»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организации питания</dc:title>
  <dc:creator/>
  <dc:language>ru</dc:language>
  <cp:keywords/>
  <dcterms:created xsi:type="dcterms:W3CDTF">2026-11-02T20:31:37Z</dcterms:created>
  <dcterms:modified xsi:type="dcterms:W3CDTF">2026-11-02T20:31:37Z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